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9226" w14:textId="19791B29" w:rsidR="000E1F2E" w:rsidRPr="008A1607" w:rsidRDefault="003A15FC">
      <w:pPr>
        <w:rPr>
          <w:b/>
          <w:bCs/>
          <w:u w:val="single"/>
        </w:rPr>
      </w:pPr>
      <w:r w:rsidRPr="008A1607">
        <w:rPr>
          <w:b/>
          <w:bCs/>
          <w:u w:val="single"/>
        </w:rPr>
        <w:t>Praying for our city</w:t>
      </w:r>
    </w:p>
    <w:p w14:paraId="06FE1B5F" w14:textId="382BBBC1" w:rsidR="003A15FC" w:rsidRDefault="003A15FC">
      <w:r>
        <w:t xml:space="preserve">We have just </w:t>
      </w:r>
      <w:r w:rsidR="00C03E6E">
        <w:t xml:space="preserve">completed a week of praying for our city as part of the Soaking the City in Prayer campaign, which involves </w:t>
      </w:r>
      <w:proofErr w:type="gramStart"/>
      <w:r w:rsidR="00C03E6E">
        <w:t>24</w:t>
      </w:r>
      <w:proofErr w:type="gramEnd"/>
      <w:r w:rsidR="00C03E6E">
        <w:t xml:space="preserve"> local churches. Each week, one church leads, meaning we have been praying for almost six</w:t>
      </w:r>
      <w:r w:rsidR="00CF7867">
        <w:t xml:space="preserve"> months</w:t>
      </w:r>
      <w:r>
        <w:t>.</w:t>
      </w:r>
    </w:p>
    <w:p w14:paraId="28127C8D" w14:textId="098E5060" w:rsidR="003A15FC" w:rsidRDefault="003A15FC">
      <w:r>
        <w:t>But I urge us not to stop praying</w:t>
      </w:r>
      <w:r w:rsidR="008A1607">
        <w:t xml:space="preserve"> just because that campaign is finished for another year.</w:t>
      </w:r>
    </w:p>
    <w:p w14:paraId="39D449F2" w14:textId="075A74F1" w:rsidR="008A1607" w:rsidRDefault="008A1607">
      <w:r>
        <w:t>We live here</w:t>
      </w:r>
      <w:r w:rsidR="00D16364">
        <w:t xml:space="preserve"> in Invercargill</w:t>
      </w:r>
      <w:r>
        <w:t xml:space="preserve">, </w:t>
      </w:r>
      <w:r w:rsidR="00D16364">
        <w:t xml:space="preserve">and </w:t>
      </w:r>
      <w:r>
        <w:t xml:space="preserve">we </w:t>
      </w:r>
      <w:proofErr w:type="gramStart"/>
      <w:r w:rsidR="00C03E6E">
        <w:t>come into contact with</w:t>
      </w:r>
      <w:proofErr w:type="gramEnd"/>
      <w:r w:rsidR="00C03E6E">
        <w:t xml:space="preserve"> the people who live, work,</w:t>
      </w:r>
      <w:r>
        <w:t xml:space="preserve"> and study here.</w:t>
      </w:r>
    </w:p>
    <w:p w14:paraId="16303F01" w14:textId="0CDEC8C6" w:rsidR="003A15FC" w:rsidRDefault="003A15FC">
      <w:r>
        <w:t xml:space="preserve">This place may not be our eventual home. It may be that </w:t>
      </w:r>
      <w:r w:rsidR="008A1607">
        <w:t>we</w:t>
      </w:r>
      <w:r>
        <w:t xml:space="preserve"> are here for </w:t>
      </w:r>
      <w:r w:rsidR="00C51990">
        <w:t>a brief time</w:t>
      </w:r>
      <w:r>
        <w:t xml:space="preserve"> or </w:t>
      </w:r>
      <w:proofErr w:type="gramStart"/>
      <w:r>
        <w:t>maybe it</w:t>
      </w:r>
      <w:proofErr w:type="gramEnd"/>
      <w:r>
        <w:t xml:space="preserve"> is</w:t>
      </w:r>
      <w:r w:rsidR="008A1607">
        <w:t xml:space="preserve"> </w:t>
      </w:r>
      <w:r>
        <w:t xml:space="preserve">our forever home, but </w:t>
      </w:r>
      <w:r w:rsidR="008A1607">
        <w:t xml:space="preserve">whichever it eventually turns out to be, </w:t>
      </w:r>
      <w:r>
        <w:t>we are called to pray for the city in which we live</w:t>
      </w:r>
      <w:r w:rsidR="008A1607">
        <w:t xml:space="preserve"> right now</w:t>
      </w:r>
      <w:r w:rsidR="007C0FCA">
        <w:t>.</w:t>
      </w:r>
    </w:p>
    <w:p w14:paraId="1FB08AD0" w14:textId="513294BD" w:rsidR="00054D2D" w:rsidRDefault="00054D2D">
      <w:r>
        <w:t>In my lifetime, I have</w:t>
      </w:r>
      <w:r w:rsidR="006452F2">
        <w:t>,</w:t>
      </w:r>
      <w:r>
        <w:t xml:space="preserve"> on average</w:t>
      </w:r>
      <w:r w:rsidR="006452F2">
        <w:t>,</w:t>
      </w:r>
      <w:r>
        <w:t xml:space="preserve"> lived 5 years in each place or each house. But wherever I am, I am fully involved in the community around me. </w:t>
      </w:r>
      <w:r w:rsidR="00E150EF">
        <w:t>I care for the community in which I live. I seek the welfare of the place where I live.</w:t>
      </w:r>
    </w:p>
    <w:p w14:paraId="4B25E6C7" w14:textId="50EE2038" w:rsidR="00EC3A52" w:rsidRDefault="00EC3A52">
      <w:r>
        <w:t xml:space="preserve">In </w:t>
      </w:r>
      <w:r w:rsidR="001E3054">
        <w:t xml:space="preserve">our week of </w:t>
      </w:r>
      <w:r>
        <w:t xml:space="preserve">this </w:t>
      </w:r>
      <w:r w:rsidR="001E3054">
        <w:t xml:space="preserve">prayer </w:t>
      </w:r>
      <w:r>
        <w:t>campaign</w:t>
      </w:r>
      <w:r w:rsidR="001E3054">
        <w:t>,</w:t>
      </w:r>
      <w:r>
        <w:t xml:space="preserve"> I suggested that we pray</w:t>
      </w:r>
      <w:r w:rsidR="00B42325">
        <w:t xml:space="preserve"> for the people in our neighbourhood</w:t>
      </w:r>
      <w:r w:rsidR="001E3054">
        <w:t>;</w:t>
      </w:r>
      <w:r w:rsidR="00B42325">
        <w:t xml:space="preserve"> the staff and residents of the hospitals and hospices, prison and </w:t>
      </w:r>
      <w:r w:rsidR="00A447E3">
        <w:t>rest homes</w:t>
      </w:r>
      <w:r w:rsidR="001E3054">
        <w:t>;</w:t>
      </w:r>
      <w:r w:rsidR="00125F43">
        <w:t xml:space="preserve"> for the teachers and children at our schools</w:t>
      </w:r>
      <w:r w:rsidR="00D41795">
        <w:t>;</w:t>
      </w:r>
      <w:r w:rsidR="00125F43">
        <w:t xml:space="preserve"> for people attending different churches to ours</w:t>
      </w:r>
      <w:r w:rsidR="00D41795">
        <w:t>;</w:t>
      </w:r>
      <w:r w:rsidR="008010DF">
        <w:t xml:space="preserve"> </w:t>
      </w:r>
      <w:r w:rsidR="00D41795">
        <w:t xml:space="preserve">and </w:t>
      </w:r>
      <w:r w:rsidR="008010DF">
        <w:t xml:space="preserve">for the staff and people shopping in the </w:t>
      </w:r>
      <w:r w:rsidR="00A447E3">
        <w:t>supermarkets.  In other words, I was prompting you to pray for the welfare of the people in this city.</w:t>
      </w:r>
    </w:p>
    <w:p w14:paraId="503F9292" w14:textId="50B64278" w:rsidR="006E6867" w:rsidRDefault="006E6867">
      <w:r>
        <w:t>We live here</w:t>
      </w:r>
      <w:r w:rsidR="00D41795">
        <w:t xml:space="preserve"> in Invercargill</w:t>
      </w:r>
      <w:r>
        <w:t xml:space="preserve"> for whatever period God decides</w:t>
      </w:r>
      <w:r w:rsidR="00D41795">
        <w:t>,</w:t>
      </w:r>
      <w:r>
        <w:t xml:space="preserve"> and whilst we are </w:t>
      </w:r>
      <w:r w:rsidR="00D41795">
        <w:t>here,</w:t>
      </w:r>
      <w:r>
        <w:t xml:space="preserve"> we pray for the community here.</w:t>
      </w:r>
    </w:p>
    <w:p w14:paraId="7EFDE6B2" w14:textId="167086D9" w:rsidR="008A1607" w:rsidRDefault="008A1607">
      <w:r w:rsidRPr="008A1607">
        <w:t xml:space="preserve">When we are not sure whether we will be staying in one place for any length of time, we </w:t>
      </w:r>
      <w:r w:rsidR="00E150EF">
        <w:t xml:space="preserve">often </w:t>
      </w:r>
      <w:r w:rsidR="00D41795">
        <w:t xml:space="preserve">do not engage with </w:t>
      </w:r>
      <w:r w:rsidR="00DC16F7">
        <w:t xml:space="preserve">the community and </w:t>
      </w:r>
      <w:r w:rsidR="00B10116">
        <w:t>tend</w:t>
      </w:r>
      <w:r w:rsidRPr="008A1607">
        <w:t xml:space="preserve"> not </w:t>
      </w:r>
      <w:r w:rsidR="007C0FCA">
        <w:t xml:space="preserve">to </w:t>
      </w:r>
      <w:r w:rsidRPr="008A1607">
        <w:t xml:space="preserve">build </w:t>
      </w:r>
      <w:r w:rsidR="00DC16F7">
        <w:t xml:space="preserve">or buy </w:t>
      </w:r>
      <w:r w:rsidRPr="008A1607">
        <w:t xml:space="preserve">a house </w:t>
      </w:r>
      <w:r w:rsidR="00E150EF" w:rsidRPr="008A1607">
        <w:t>there but</w:t>
      </w:r>
      <w:r w:rsidRPr="008A1607">
        <w:t xml:space="preserve"> instead try to live with friends or family for a while or rent a house.</w:t>
      </w:r>
      <w:r>
        <w:rPr>
          <w:rStyle w:val="FootnoteReference"/>
        </w:rPr>
        <w:footnoteReference w:id="1"/>
      </w:r>
      <w:r w:rsidR="00991875">
        <w:t xml:space="preserve"> But that is not what scripture tells us.</w:t>
      </w:r>
    </w:p>
    <w:p w14:paraId="3A551392" w14:textId="77777777" w:rsidR="00B10116" w:rsidRDefault="003A15FC" w:rsidP="003A15FC">
      <w:r>
        <w:t>Our verse today is from Jeremiah 29</w:t>
      </w:r>
    </w:p>
    <w:p w14:paraId="66F329A4" w14:textId="6BD3EE20" w:rsidR="00B10116" w:rsidRPr="00B10116" w:rsidRDefault="00B10116" w:rsidP="003A15FC">
      <w:pPr>
        <w:rPr>
          <w:i/>
          <w:iCs/>
        </w:rPr>
      </w:pPr>
      <w:r w:rsidRPr="00B10116">
        <w:rPr>
          <w:i/>
          <w:iCs/>
        </w:rPr>
        <w:t>Thus says the Lord of hosts, the God of Israel, to all the exiles whom I have sent into exile from Jerusalem to Babylon: Build houses and live in them; plant gardens and eat what they produce. Take wives and have sons and daughters; take wives for your sons, and give your daughters in marriage, that they may bear sons and daughters; multiply there, and do not decrease. But seek the welfare of the city where I have sent you into exile, and pray to the Lord on its behalf, for in its welfare you will find your welfare.</w:t>
      </w:r>
    </w:p>
    <w:p w14:paraId="3A3F6269" w14:textId="193BFC40" w:rsidR="00B10116" w:rsidRDefault="00DE6149" w:rsidP="003A15FC">
      <w:r>
        <w:t>The scenario is that t</w:t>
      </w:r>
      <w:r w:rsidR="003A15FC">
        <w:t>he Israelites had been taken to Babylon against their will</w:t>
      </w:r>
      <w:r>
        <w:t>, as punishment by God for disobedience</w:t>
      </w:r>
      <w:r w:rsidR="00E12F10">
        <w:t xml:space="preserve">. </w:t>
      </w:r>
    </w:p>
    <w:p w14:paraId="131BC1F8" w14:textId="01720DD8" w:rsidR="00E57E2D" w:rsidRDefault="00E57E2D" w:rsidP="00E57E2D">
      <w:r>
        <w:t xml:space="preserve">It was a major shift for the Israelites. The </w:t>
      </w:r>
      <w:r w:rsidR="00DC16F7">
        <w:t>cream pf Israelite society</w:t>
      </w:r>
      <w:r>
        <w:t xml:space="preserve"> had </w:t>
      </w:r>
      <w:r w:rsidR="00150060">
        <w:t>been</w:t>
      </w:r>
      <w:r>
        <w:t xml:space="preserve"> removed from their land and taken by force to Babylon, over </w:t>
      </w:r>
      <w:proofErr w:type="gramStart"/>
      <w:r>
        <w:t>800</w:t>
      </w:r>
      <w:proofErr w:type="gramEnd"/>
      <w:r>
        <w:t xml:space="preserve"> kms away.</w:t>
      </w:r>
    </w:p>
    <w:p w14:paraId="33B73D8A" w14:textId="77777777" w:rsidR="00DC16F7" w:rsidRDefault="00DC16F7" w:rsidP="003A15FC"/>
    <w:p w14:paraId="51E41526" w14:textId="77777777" w:rsidR="00DC16F7" w:rsidRDefault="00DC16F7" w:rsidP="003A15FC"/>
    <w:p w14:paraId="0B54A083" w14:textId="77777777" w:rsidR="00DC16F7" w:rsidRDefault="00DC16F7" w:rsidP="003A15FC"/>
    <w:p w14:paraId="554CC530" w14:textId="0481C1E2" w:rsidR="00B10116" w:rsidRPr="00B10116" w:rsidRDefault="00150060" w:rsidP="003A15FC">
      <w:pPr>
        <w:rPr>
          <w:i/>
          <w:iCs/>
        </w:rPr>
      </w:pPr>
      <w:r>
        <w:lastRenderedPageBreak/>
        <w:t xml:space="preserve">To </w:t>
      </w:r>
      <w:r w:rsidR="00DC16F7">
        <w:t>indicate</w:t>
      </w:r>
      <w:r>
        <w:t xml:space="preserve"> who was</w:t>
      </w:r>
      <w:r w:rsidR="00A71071">
        <w:t xml:space="preserve"> exiled, </w:t>
      </w:r>
      <w:r w:rsidR="00B10116">
        <w:t xml:space="preserve">Jeremiah addressed his letter </w:t>
      </w:r>
      <w:r>
        <w:t>“</w:t>
      </w:r>
      <w:r w:rsidR="00B10116" w:rsidRPr="00B10116">
        <w:rPr>
          <w:i/>
          <w:iCs/>
        </w:rPr>
        <w:t xml:space="preserve">to the remaining elders </w:t>
      </w:r>
      <w:r>
        <w:t xml:space="preserve">To show </w:t>
      </w:r>
      <w:r w:rsidR="00B10116" w:rsidRPr="00B10116">
        <w:rPr>
          <w:i/>
          <w:iCs/>
        </w:rPr>
        <w:t>among the exiles, and to the priests, the prophets, and all the people, whom Nebuchadnezzar had taken into exile from Jerusalem to Babylon. This was after King Jeconiah, and the queen mother, the court officials, the leaders of Judah and Jerusalem, the artisans, and the smiths had departed from Jerusalem</w:t>
      </w:r>
      <w:r w:rsidR="00A71071">
        <w:rPr>
          <w:i/>
          <w:iCs/>
        </w:rPr>
        <w:t>.</w:t>
      </w:r>
      <w:r>
        <w:rPr>
          <w:i/>
          <w:iCs/>
        </w:rPr>
        <w:t>”</w:t>
      </w:r>
    </w:p>
    <w:p w14:paraId="27A52A61" w14:textId="70EB93DA" w:rsidR="00F75B42" w:rsidRDefault="00BB5DF9" w:rsidP="00F75B42">
      <w:r>
        <w:t>Despite false prophecies being delivered that they would soon return to their homeland</w:t>
      </w:r>
      <w:r w:rsidR="00B31E41">
        <w:t xml:space="preserve">, </w:t>
      </w:r>
      <w:r w:rsidR="00F75B42">
        <w:t xml:space="preserve">Jeremiah tells the exiles to settle down in Babylon for a stay that will last </w:t>
      </w:r>
      <w:proofErr w:type="gramStart"/>
      <w:r w:rsidR="00F75B42">
        <w:t>several</w:t>
      </w:r>
      <w:proofErr w:type="gramEnd"/>
      <w:r w:rsidR="00F75B42">
        <w:t xml:space="preserve"> generations. </w:t>
      </w:r>
    </w:p>
    <w:p w14:paraId="4B731785" w14:textId="77777777" w:rsidR="00B31E41" w:rsidRDefault="00A454D2" w:rsidP="00F75B42">
      <w:r>
        <w:t>Why</w:t>
      </w:r>
      <w:r w:rsidR="00B31E41">
        <w:t xml:space="preserve"> settle down, why put roots down</w:t>
      </w:r>
      <w:r>
        <w:t xml:space="preserve">? </w:t>
      </w:r>
    </w:p>
    <w:p w14:paraId="7B52293D" w14:textId="5C57B8D9" w:rsidR="00B31E41" w:rsidRDefault="00A454D2" w:rsidP="00F75B42">
      <w:r>
        <w:t>Because</w:t>
      </w:r>
      <w:r w:rsidR="00F75B42">
        <w:t xml:space="preserve"> such a perspective turns </w:t>
      </w:r>
      <w:r w:rsidR="00101162">
        <w:t xml:space="preserve">the </w:t>
      </w:r>
      <w:r w:rsidR="00F75B42">
        <w:t xml:space="preserve">refugees into residents. </w:t>
      </w:r>
      <w:proofErr w:type="gramStart"/>
      <w:r w:rsidR="00F75B42">
        <w:t xml:space="preserve">The exiles </w:t>
      </w:r>
      <w:r w:rsidR="00101162">
        <w:t>we</w:t>
      </w:r>
      <w:r w:rsidR="00F75B42">
        <w:t xml:space="preserve">re being told </w:t>
      </w:r>
      <w:r w:rsidR="00C73CFE">
        <w:t>by God</w:t>
      </w:r>
      <w:proofErr w:type="gramEnd"/>
      <w:r w:rsidR="00C73CFE">
        <w:t xml:space="preserve"> t</w:t>
      </w:r>
      <w:r w:rsidR="00F75B42">
        <w:t xml:space="preserve">hat they must accept where they </w:t>
      </w:r>
      <w:r w:rsidR="00C73CFE">
        <w:t>were</w:t>
      </w:r>
      <w:r w:rsidR="00B31E41">
        <w:t xml:space="preserve"> and</w:t>
      </w:r>
      <w:r w:rsidR="00F75B42">
        <w:t xml:space="preserve"> be there with God</w:t>
      </w:r>
      <w:r w:rsidR="00B31E41">
        <w:t>,</w:t>
      </w:r>
      <w:r w:rsidR="00F75B42">
        <w:t xml:space="preserve"> who ha</w:t>
      </w:r>
      <w:r w:rsidR="00B31E41">
        <w:t>d</w:t>
      </w:r>
      <w:r w:rsidR="00F75B42">
        <w:t xml:space="preserve"> put them there. </w:t>
      </w:r>
    </w:p>
    <w:p w14:paraId="38C15058" w14:textId="183CC029" w:rsidR="00B31E41" w:rsidRDefault="00C73CFE" w:rsidP="00F75B42">
      <w:r>
        <w:t>Jeremiah</w:t>
      </w:r>
      <w:r w:rsidR="00B31E41">
        <w:t xml:space="preserve"> tells them that t</w:t>
      </w:r>
      <w:r w:rsidR="00F75B42">
        <w:t xml:space="preserve">hey must not entertain the hopes or wild prophecies of an early return, </w:t>
      </w:r>
      <w:r w:rsidR="000A2313">
        <w:t xml:space="preserve">because that </w:t>
      </w:r>
      <w:r w:rsidR="00F75B42">
        <w:t xml:space="preserve">will keep them </w:t>
      </w:r>
      <w:r w:rsidR="00B31E41">
        <w:t>forever</w:t>
      </w:r>
      <w:r w:rsidR="00F75B42">
        <w:t xml:space="preserve"> unsettled. They need to settle down in Babylon as their new home. </w:t>
      </w:r>
    </w:p>
    <w:p w14:paraId="483692BA" w14:textId="352F6288" w:rsidR="00B31E41" w:rsidRDefault="00F75B42" w:rsidP="00F75B42">
      <w:r>
        <w:t>Babylon will not be the nation’s permanent home. But it is their present home where the</w:t>
      </w:r>
      <w:r w:rsidR="000A2313">
        <w:t>y will be for the</w:t>
      </w:r>
      <w:r>
        <w:t xml:space="preserve"> next few generations. </w:t>
      </w:r>
    </w:p>
    <w:p w14:paraId="06579C2A" w14:textId="5C9AE1F3" w:rsidR="00F75B42" w:rsidRDefault="00B31E41" w:rsidP="00F75B42">
      <w:r>
        <w:t>He tells them to p</w:t>
      </w:r>
      <w:r w:rsidR="00F75B42">
        <w:t xml:space="preserve">repare for it. Get on with the normality of building homes, </w:t>
      </w:r>
      <w:r w:rsidR="00E12F10">
        <w:t>farms,</w:t>
      </w:r>
      <w:r w:rsidR="00F75B42">
        <w:t xml:space="preserve"> and families. </w:t>
      </w:r>
      <w:r w:rsidR="000A2313">
        <w:t>Life is not on hold; l</w:t>
      </w:r>
      <w:r w:rsidR="00F75B42">
        <w:t>ife goes on.</w:t>
      </w:r>
      <w:r w:rsidR="00A454D2">
        <w:rPr>
          <w:rStyle w:val="FootnoteReference"/>
        </w:rPr>
        <w:footnoteReference w:id="2"/>
      </w:r>
    </w:p>
    <w:p w14:paraId="5CE64813" w14:textId="4A708BB8" w:rsidR="00101162" w:rsidRDefault="00101162" w:rsidP="00101162">
      <w:r>
        <w:t xml:space="preserve">While God’s ultimate plan was for them to return to Jerusalem after 70 years in exile, the people needed a strategy for being in </w:t>
      </w:r>
      <w:r w:rsidR="00CC408B">
        <w:t>a foreign land.</w:t>
      </w:r>
      <w:r>
        <w:rPr>
          <w:rStyle w:val="FootnoteReference"/>
        </w:rPr>
        <w:footnoteReference w:id="3"/>
      </w:r>
      <w:r w:rsidR="002400CB">
        <w:t xml:space="preserve"> </w:t>
      </w:r>
      <w:r w:rsidR="002A5305">
        <w:t>And</w:t>
      </w:r>
      <w:r w:rsidR="002400CB">
        <w:t xml:space="preserve"> this is what God</w:t>
      </w:r>
      <w:r w:rsidR="002A5305">
        <w:t>,</w:t>
      </w:r>
      <w:r w:rsidR="002400CB">
        <w:t xml:space="preserve"> through the prophet Jeremiah</w:t>
      </w:r>
      <w:r w:rsidR="002A5305">
        <w:t>,</w:t>
      </w:r>
      <w:r w:rsidR="002400CB">
        <w:t xml:space="preserve"> was telling them.</w:t>
      </w:r>
    </w:p>
    <w:p w14:paraId="33472795" w14:textId="5DDC2656" w:rsidR="003A15FC" w:rsidRDefault="003A15FC" w:rsidP="003A15FC">
      <w:r>
        <w:t xml:space="preserve">Rather than permitting them to </w:t>
      </w:r>
      <w:r w:rsidR="00B10116">
        <w:t>withdraw, be</w:t>
      </w:r>
      <w:r>
        <w:t xml:space="preserve"> hostile, or the opposite, to assimilate, God called them to be faithfully present within </w:t>
      </w:r>
      <w:r w:rsidR="00092B7F">
        <w:t>a</w:t>
      </w:r>
      <w:r>
        <w:t xml:space="preserve"> dominant culture</w:t>
      </w:r>
      <w:r w:rsidR="00092B7F">
        <w:t xml:space="preserve"> which was not theirs. Not to be</w:t>
      </w:r>
      <w:r>
        <w:t xml:space="preserve"> defensive, isolated, or absorbed</w:t>
      </w:r>
      <w:r w:rsidR="00092B7F">
        <w:t xml:space="preserve">, </w:t>
      </w:r>
      <w:r>
        <w:t>but still reflecting their distinct identity as God’s chosen people in ways that served the common good.</w:t>
      </w:r>
    </w:p>
    <w:p w14:paraId="4C136F5B" w14:textId="0D7366F4" w:rsidR="003A15FC" w:rsidRDefault="003A15FC" w:rsidP="003A15FC">
      <w:r w:rsidRPr="003A15FC">
        <w:t>“</w:t>
      </w:r>
      <w:r w:rsidRPr="00B10116">
        <w:rPr>
          <w:i/>
          <w:iCs/>
        </w:rPr>
        <w:t>seek the welfare of the city where I have sent you into exile, and pray to the LORD on its behalf, for in its welfare you will find your welfare.”</w:t>
      </w:r>
    </w:p>
    <w:p w14:paraId="24B51445" w14:textId="3A036669" w:rsidR="003A15FC" w:rsidRDefault="003A15FC" w:rsidP="003A15FC">
      <w:r>
        <w:t xml:space="preserve">The Hebrew word translated “welfare” is shalom, encompassing not merely peace but also “healing, prosperity, </w:t>
      </w:r>
      <w:r w:rsidR="00B10116">
        <w:t>favour</w:t>
      </w:r>
      <w:r>
        <w:t xml:space="preserve"> and restoration</w:t>
      </w:r>
      <w:r w:rsidR="00C51990">
        <w:t>.”</w:t>
      </w:r>
    </w:p>
    <w:p w14:paraId="1CA7A28B" w14:textId="6F0DAA06" w:rsidR="003A15FC" w:rsidRDefault="003A15FC" w:rsidP="003A15FC">
      <w:r>
        <w:t xml:space="preserve">This </w:t>
      </w:r>
      <w:r w:rsidR="00092B7F">
        <w:t>was not</w:t>
      </w:r>
      <w:r>
        <w:t xml:space="preserve"> a call to </w:t>
      </w:r>
      <w:r w:rsidR="00B10116">
        <w:t>just passive</w:t>
      </w:r>
      <w:r>
        <w:t xml:space="preserve"> acceptance</w:t>
      </w:r>
      <w:r w:rsidR="00B10116">
        <w:t xml:space="preserve"> – waiting it out until they could go home</w:t>
      </w:r>
      <w:r>
        <w:t>. God instructed the Israelites to actively seek the city’s welfare through both prayer and deliberate action.</w:t>
      </w:r>
    </w:p>
    <w:p w14:paraId="1397D089" w14:textId="312309C8" w:rsidR="003A15FC" w:rsidRDefault="003A15FC" w:rsidP="003A15FC">
      <w:r>
        <w:t xml:space="preserve">The command parallels Jesus’s later instruction to love </w:t>
      </w:r>
      <w:r w:rsidR="00B37480">
        <w:t xml:space="preserve">your </w:t>
      </w:r>
      <w:r>
        <w:t xml:space="preserve">enemies and pray for </w:t>
      </w:r>
      <w:r w:rsidR="00B37480">
        <w:t>those who persecute you</w:t>
      </w:r>
      <w:r>
        <w:t>.</w:t>
      </w:r>
      <w:r>
        <w:rPr>
          <w:rStyle w:val="FootnoteReference"/>
        </w:rPr>
        <w:footnoteReference w:id="4"/>
      </w:r>
    </w:p>
    <w:p w14:paraId="4663AC16" w14:textId="56CE8969" w:rsidR="00B10116" w:rsidRDefault="00B10116" w:rsidP="003A15FC">
      <w:r>
        <w:t xml:space="preserve">The </w:t>
      </w:r>
      <w:r w:rsidR="002A5305">
        <w:t>instructions</w:t>
      </w:r>
      <w:r>
        <w:t xml:space="preserve"> about b</w:t>
      </w:r>
      <w:r w:rsidRPr="00B10116">
        <w:t xml:space="preserve">uilding, planting, </w:t>
      </w:r>
      <w:r w:rsidR="00C51990" w:rsidRPr="00B10116">
        <w:t>marrying,</w:t>
      </w:r>
      <w:r w:rsidRPr="00B10116">
        <w:t xml:space="preserve"> and giving in marriage are signs that a normal community </w:t>
      </w:r>
      <w:r>
        <w:t>is to be</w:t>
      </w:r>
      <w:r w:rsidRPr="00B10116">
        <w:t xml:space="preserve"> established</w:t>
      </w:r>
      <w:r w:rsidR="0031733B">
        <w:t>. This is not a refugee camp</w:t>
      </w:r>
      <w:r w:rsidR="002A5305">
        <w:t>.</w:t>
      </w:r>
    </w:p>
    <w:p w14:paraId="23A629B0" w14:textId="2271897D" w:rsidR="00E1007C" w:rsidRDefault="008A1607" w:rsidP="003A15FC">
      <w:r w:rsidRPr="008A1607">
        <w:t xml:space="preserve">The exiles </w:t>
      </w:r>
      <w:r w:rsidR="00B10116">
        <w:t>were</w:t>
      </w:r>
      <w:r w:rsidRPr="008A1607">
        <w:t xml:space="preserve"> told to seek the peace and prosperity of the city to which</w:t>
      </w:r>
      <w:r w:rsidR="00B10116">
        <w:t xml:space="preserve"> God had</w:t>
      </w:r>
      <w:r w:rsidRPr="008A1607">
        <w:t xml:space="preserve"> carried </w:t>
      </w:r>
      <w:r w:rsidR="00B10116">
        <w:t>them</w:t>
      </w:r>
      <w:r w:rsidRPr="008A1607">
        <w:t xml:space="preserve">. </w:t>
      </w:r>
    </w:p>
    <w:p w14:paraId="40779321" w14:textId="4F023B34" w:rsidR="008A1607" w:rsidRDefault="008A1607" w:rsidP="003A15FC">
      <w:r w:rsidRPr="008A1607">
        <w:lastRenderedPageBreak/>
        <w:t xml:space="preserve">The Lord </w:t>
      </w:r>
      <w:r w:rsidR="001F5CE2">
        <w:t>was</w:t>
      </w:r>
      <w:r w:rsidRPr="008A1607">
        <w:t xml:space="preserve"> telling the exiled Judeans in Babylon to change their way of looking at things. They </w:t>
      </w:r>
      <w:r w:rsidR="001F5CE2">
        <w:t>were</w:t>
      </w:r>
      <w:r w:rsidRPr="008A1607">
        <w:t xml:space="preserve"> no longer to think of the Babylonians as their worst enemies. The reason for this advice is given at the end of the verse: </w:t>
      </w:r>
      <w:r w:rsidRPr="00305EFF">
        <w:rPr>
          <w:i/>
          <w:iCs/>
        </w:rPr>
        <w:t>If Babylon enjoys peace, you too will prosper</w:t>
      </w:r>
      <w:r w:rsidRPr="008A1607">
        <w:t>.</w:t>
      </w:r>
      <w:r>
        <w:rPr>
          <w:rStyle w:val="FootnoteReference"/>
        </w:rPr>
        <w:footnoteReference w:id="5"/>
      </w:r>
    </w:p>
    <w:p w14:paraId="3923BC86" w14:textId="3062C64D" w:rsidR="001F5CE2" w:rsidRDefault="001F5CE2" w:rsidP="001F5CE2">
      <w:r>
        <w:t xml:space="preserve">For the captive Israelites, praying for the peace of their cities </w:t>
      </w:r>
      <w:r w:rsidR="00E1007C">
        <w:t>would also</w:t>
      </w:r>
      <w:r w:rsidR="00BE1136">
        <w:t xml:space="preserve"> bring</w:t>
      </w:r>
      <w:r>
        <w:t xml:space="preserve"> peace to themselves.</w:t>
      </w:r>
      <w:r>
        <w:rPr>
          <w:rStyle w:val="FootnoteReference"/>
        </w:rPr>
        <w:footnoteReference w:id="6"/>
      </w:r>
    </w:p>
    <w:p w14:paraId="2D7E2BBB" w14:textId="77777777" w:rsidR="001B6FA2" w:rsidRDefault="001F5CE2" w:rsidP="003A15FC">
      <w:r>
        <w:t xml:space="preserve">But there is also another change of thinking </w:t>
      </w:r>
      <w:r w:rsidR="00305EFF">
        <w:t>required as well</w:t>
      </w:r>
      <w:r>
        <w:t xml:space="preserve">: </w:t>
      </w:r>
    </w:p>
    <w:p w14:paraId="1BC59563" w14:textId="383DD581" w:rsidR="008A1607" w:rsidRDefault="008A1607" w:rsidP="003A15FC">
      <w:r>
        <w:t>The Israelites were used to praying to God in a specific place – the Temple in Jerusalem –</w:t>
      </w:r>
      <w:r w:rsidR="002A5305">
        <w:t>,</w:t>
      </w:r>
      <w:r>
        <w:t xml:space="preserve"> but </w:t>
      </w:r>
      <w:r w:rsidR="003A15FC">
        <w:t xml:space="preserve">Jeremiah’s instruction </w:t>
      </w:r>
      <w:r w:rsidR="001F5CE2">
        <w:t>tells them</w:t>
      </w:r>
      <w:r w:rsidR="003A15FC">
        <w:t xml:space="preserve"> that God could hear prayer</w:t>
      </w:r>
      <w:r w:rsidR="00BE1136">
        <w:t>s</w:t>
      </w:r>
      <w:r w:rsidR="003A15FC">
        <w:t xml:space="preserve"> anywhere, </w:t>
      </w:r>
      <w:r w:rsidR="001B6FA2">
        <w:t xml:space="preserve">that God </w:t>
      </w:r>
      <w:r w:rsidR="003A15FC">
        <w:t xml:space="preserve">would act </w:t>
      </w:r>
      <w:r w:rsidR="00BE1136">
        <w:t>in</w:t>
      </w:r>
      <w:r w:rsidR="003A15FC">
        <w:t xml:space="preserve"> the blessing of non-Israelites if interceded for, and that even in captivity</w:t>
      </w:r>
      <w:r w:rsidR="001B6FA2">
        <w:t>,</w:t>
      </w:r>
      <w:r w:rsidR="003A15FC">
        <w:t xml:space="preserve"> God’s people could exercise a ministry affecting God’s providence in the world.</w:t>
      </w:r>
      <w:r>
        <w:rPr>
          <w:rStyle w:val="FootnoteReference"/>
        </w:rPr>
        <w:footnoteReference w:id="7"/>
      </w:r>
    </w:p>
    <w:p w14:paraId="4F31E4D4" w14:textId="3A214084" w:rsidR="003A15FC" w:rsidRDefault="003A15FC" w:rsidP="003A15FC">
      <w:r>
        <w:t xml:space="preserve">This instruction </w:t>
      </w:r>
      <w:r w:rsidR="001F5CE2">
        <w:t xml:space="preserve">also </w:t>
      </w:r>
      <w:r w:rsidR="00C078AF">
        <w:t>reminded them</w:t>
      </w:r>
      <w:r>
        <w:t xml:space="preserve"> that God’s people serve him by serving society through various occupations—all legitimate service constitutes “seeking the welfare of the city.”</w:t>
      </w:r>
      <w:r w:rsidR="008A1607">
        <w:rPr>
          <w:rStyle w:val="FootnoteReference"/>
        </w:rPr>
        <w:footnoteReference w:id="8"/>
      </w:r>
    </w:p>
    <w:p w14:paraId="00E3173D" w14:textId="721CAC9E" w:rsidR="003A15FC" w:rsidRDefault="008A1607" w:rsidP="003A15FC">
      <w:r>
        <w:t xml:space="preserve">But this verse </w:t>
      </w:r>
      <w:r w:rsidR="001F5CE2">
        <w:t>was</w:t>
      </w:r>
      <w:r>
        <w:t xml:space="preserve"> not just for that time and place</w:t>
      </w:r>
      <w:r w:rsidR="00C078AF">
        <w:t>;</w:t>
      </w:r>
      <w:r>
        <w:t xml:space="preserve"> it</w:t>
      </w:r>
      <w:r w:rsidR="003A15FC">
        <w:t xml:space="preserve"> </w:t>
      </w:r>
      <w:r>
        <w:t>provides principle</w:t>
      </w:r>
      <w:r w:rsidR="00C078AF">
        <w:t>s</w:t>
      </w:r>
      <w:r>
        <w:t xml:space="preserve"> universally applicable </w:t>
      </w:r>
      <w:r w:rsidR="003A15FC">
        <w:t>to Christians today</w:t>
      </w:r>
      <w:r w:rsidR="00C078AF">
        <w:t>.</w:t>
      </w:r>
    </w:p>
    <w:p w14:paraId="618FDC88" w14:textId="6EB174C6" w:rsidR="008A1607" w:rsidRDefault="00891907" w:rsidP="003A15FC">
      <w:r>
        <w:t>We</w:t>
      </w:r>
      <w:r w:rsidR="003A15FC">
        <w:t xml:space="preserve"> </w:t>
      </w:r>
      <w:r w:rsidR="001F5CE2">
        <w:t>operate</w:t>
      </w:r>
      <w:r w:rsidR="003A15FC">
        <w:t xml:space="preserve"> as sojourners</w:t>
      </w:r>
      <w:r w:rsidR="001F5CE2">
        <w:t xml:space="preserve"> (travellers, passers-through)</w:t>
      </w:r>
      <w:r w:rsidR="003A15FC">
        <w:t xml:space="preserve"> in a foreign land awaiting citizenship in a better realm</w:t>
      </w:r>
      <w:r w:rsidR="001F5CE2">
        <w:t xml:space="preserve"> (Heaven)</w:t>
      </w:r>
      <w:r w:rsidR="003A15FC">
        <w:t xml:space="preserve">, </w:t>
      </w:r>
      <w:proofErr w:type="gramStart"/>
      <w:r w:rsidR="003A15FC">
        <w:t>much</w:t>
      </w:r>
      <w:proofErr w:type="gramEnd"/>
      <w:r w:rsidR="003A15FC">
        <w:t xml:space="preserve"> as Israel faced captivity in Babylon.</w:t>
      </w:r>
      <w:r w:rsidR="008A1607">
        <w:rPr>
          <w:rStyle w:val="FootnoteReference"/>
        </w:rPr>
        <w:footnoteReference w:id="9"/>
      </w:r>
      <w:r w:rsidR="00D337E0">
        <w:t xml:space="preserve"> </w:t>
      </w:r>
      <w:r w:rsidR="00587F43" w:rsidRPr="00587F43">
        <w:t>Hebrews 13:14: "</w:t>
      </w:r>
      <w:r w:rsidR="00587F43" w:rsidRPr="00587F43">
        <w:rPr>
          <w:i/>
          <w:iCs/>
        </w:rPr>
        <w:t>For here we have no lasting city, but we seek the city that is to come."</w:t>
      </w:r>
      <w:r w:rsidR="00587F43">
        <w:t xml:space="preserve"> And </w:t>
      </w:r>
      <w:r w:rsidR="00D337E0" w:rsidRPr="00D337E0">
        <w:t xml:space="preserve">Philippians 3:20 </w:t>
      </w:r>
      <w:r w:rsidR="00D337E0" w:rsidRPr="00587F43">
        <w:rPr>
          <w:i/>
          <w:iCs/>
        </w:rPr>
        <w:t xml:space="preserve">“our citizenship is in </w:t>
      </w:r>
      <w:r w:rsidR="00E12F10" w:rsidRPr="00587F43">
        <w:rPr>
          <w:i/>
          <w:iCs/>
        </w:rPr>
        <w:t>heaven</w:t>
      </w:r>
      <w:proofErr w:type="gramStart"/>
      <w:r w:rsidR="00E12F10" w:rsidRPr="00D337E0">
        <w:t>”.</w:t>
      </w:r>
      <w:proofErr w:type="gramEnd"/>
      <w:r w:rsidR="00150858">
        <w:t xml:space="preserve"> </w:t>
      </w:r>
    </w:p>
    <w:p w14:paraId="15AACCE6" w14:textId="00126F2F" w:rsidR="00CC6C10" w:rsidRDefault="00587F43" w:rsidP="003A15FC">
      <w:r>
        <w:t>Th</w:t>
      </w:r>
      <w:r w:rsidR="00CC6C10">
        <w:t xml:space="preserve">e comments I have made about the attitude and activity of </w:t>
      </w:r>
      <w:r w:rsidR="00FC219C">
        <w:t xml:space="preserve">the Israelites </w:t>
      </w:r>
      <w:r w:rsidR="003F116C">
        <w:t xml:space="preserve">to being in Babylon </w:t>
      </w:r>
      <w:r w:rsidR="00FC219C">
        <w:t xml:space="preserve">is applicable to </w:t>
      </w:r>
      <w:r w:rsidR="00CC6C10">
        <w:t xml:space="preserve">us in this post Christian and pagan </w:t>
      </w:r>
      <w:r w:rsidR="00E12F10">
        <w:t>world.</w:t>
      </w:r>
      <w:r w:rsidR="00CC6C10">
        <w:t xml:space="preserve"> </w:t>
      </w:r>
    </w:p>
    <w:p w14:paraId="6FD81333" w14:textId="67017B54" w:rsidR="003F116C" w:rsidRDefault="003F116C" w:rsidP="003A15FC">
      <w:r>
        <w:t xml:space="preserve">We are commanded </w:t>
      </w:r>
      <w:r w:rsidR="003A15FC">
        <w:t xml:space="preserve">to seek the welfare of </w:t>
      </w:r>
      <w:r w:rsidR="00B807EC">
        <w:t xml:space="preserve">our </w:t>
      </w:r>
      <w:r w:rsidR="00E12F10">
        <w:t>city.</w:t>
      </w:r>
      <w:r w:rsidR="003A15FC">
        <w:t xml:space="preserve"> </w:t>
      </w:r>
    </w:p>
    <w:p w14:paraId="422133BC" w14:textId="5DA33435" w:rsidR="00F70E73" w:rsidRDefault="00F70E73" w:rsidP="003A15FC">
      <w:r>
        <w:t>1 Timothy 2:1</w:t>
      </w:r>
      <w:r w:rsidR="003C2D77">
        <w:t>-2</w:t>
      </w:r>
      <w:r w:rsidR="003E0DF0">
        <w:t xml:space="preserve"> reinforces this by telling us to pray for leaders.</w:t>
      </w:r>
    </w:p>
    <w:p w14:paraId="749B3FF8" w14:textId="24BD295F" w:rsidR="00F70E73" w:rsidRPr="003C2D77" w:rsidRDefault="00F70E73" w:rsidP="00F70E73">
      <w:pPr>
        <w:rPr>
          <w:i/>
          <w:iCs/>
        </w:rPr>
      </w:pPr>
      <w:r w:rsidRPr="003C2D77">
        <w:rPr>
          <w:i/>
          <w:iCs/>
        </w:rPr>
        <w:t xml:space="preserve">2 First of all, then, I urge that supplications, prayers, intercessions, and thanksgivings be made for everyone, </w:t>
      </w:r>
      <w:proofErr w:type="gramStart"/>
      <w:r w:rsidRPr="003C2D77">
        <w:rPr>
          <w:i/>
          <w:iCs/>
        </w:rPr>
        <w:t>2</w:t>
      </w:r>
      <w:proofErr w:type="gramEnd"/>
      <w:r w:rsidRPr="003C2D77">
        <w:rPr>
          <w:i/>
          <w:iCs/>
        </w:rPr>
        <w:t xml:space="preserve"> for kings and all who are in high positions, so that we may lead a quiet and peaceable life in all godliness and </w:t>
      </w:r>
      <w:r w:rsidR="00E12F10" w:rsidRPr="003C2D77">
        <w:rPr>
          <w:i/>
          <w:iCs/>
        </w:rPr>
        <w:t>dignity.</w:t>
      </w:r>
    </w:p>
    <w:p w14:paraId="12D90621" w14:textId="124B192E" w:rsidR="001F5CE2" w:rsidRDefault="003C2D77" w:rsidP="003A15FC">
      <w:r>
        <w:t>T</w:t>
      </w:r>
      <w:r w:rsidR="001F5CE2">
        <w:t>he instruction</w:t>
      </w:r>
      <w:r>
        <w:t xml:space="preserve"> in </w:t>
      </w:r>
      <w:r w:rsidR="00B807EC">
        <w:t>Jeremiah involves</w:t>
      </w:r>
      <w:r w:rsidR="008A1607">
        <w:t xml:space="preserve"> praying</w:t>
      </w:r>
      <w:r w:rsidR="003E0DF0">
        <w:t>,</w:t>
      </w:r>
      <w:r w:rsidR="008A1607">
        <w:t xml:space="preserve"> but t</w:t>
      </w:r>
      <w:r w:rsidR="003A15FC">
        <w:t xml:space="preserve">he application extends beyond mere prayer. </w:t>
      </w:r>
    </w:p>
    <w:p w14:paraId="79201DC2" w14:textId="5EE86989" w:rsidR="008A1607" w:rsidRDefault="003E0DF0" w:rsidP="003A15FC">
      <w:r>
        <w:t>We</w:t>
      </w:r>
      <w:r w:rsidR="003A15FC">
        <w:t xml:space="preserve"> are called both to pray for and actively seek the peace and prosperity of </w:t>
      </w:r>
      <w:r w:rsidR="00B815DB">
        <w:t>our city</w:t>
      </w:r>
      <w:r w:rsidR="003A15FC">
        <w:t xml:space="preserve">—obligations that </w:t>
      </w:r>
      <w:proofErr w:type="gramStart"/>
      <w:r w:rsidR="003A15FC">
        <w:t>don’t</w:t>
      </w:r>
      <w:proofErr w:type="gramEnd"/>
      <w:r w:rsidR="003A15FC">
        <w:t xml:space="preserve"> end with praying.</w:t>
      </w:r>
    </w:p>
    <w:p w14:paraId="2920ADD8" w14:textId="0D9CD93B" w:rsidR="003A15FC" w:rsidRDefault="003A15FC" w:rsidP="003A15FC">
      <w:r>
        <w:t xml:space="preserve">This </w:t>
      </w:r>
      <w:r w:rsidR="00B815DB">
        <w:t xml:space="preserve">is a </w:t>
      </w:r>
      <w:r>
        <w:t xml:space="preserve">call to civic responsibility from twenty-six centuries ago </w:t>
      </w:r>
      <w:r w:rsidR="007941A8">
        <w:t xml:space="preserve">that </w:t>
      </w:r>
      <w:r>
        <w:t xml:space="preserve">remains valid today, challenging </w:t>
      </w:r>
      <w:r w:rsidR="001F5CE2">
        <w:t>us</w:t>
      </w:r>
      <w:r>
        <w:t xml:space="preserve"> to work toward the prosperity of the entire community rather than merely </w:t>
      </w:r>
      <w:r w:rsidR="001F5CE2">
        <w:t>our</w:t>
      </w:r>
      <w:r>
        <w:t xml:space="preserve"> own limited interests.</w:t>
      </w:r>
      <w:r w:rsidR="008A1607">
        <w:rPr>
          <w:rStyle w:val="FootnoteReference"/>
        </w:rPr>
        <w:footnoteReference w:id="10"/>
      </w:r>
    </w:p>
    <w:p w14:paraId="541916DA" w14:textId="23159A33" w:rsidR="008A1607" w:rsidRDefault="003A15FC" w:rsidP="003A15FC">
      <w:r>
        <w:t xml:space="preserve">Practically, this means engaging with our surrounding culture constructively. </w:t>
      </w:r>
    </w:p>
    <w:p w14:paraId="554C50C7" w14:textId="632C3BBE" w:rsidR="008A1607" w:rsidRDefault="003A15FC" w:rsidP="003A15FC">
      <w:r>
        <w:lastRenderedPageBreak/>
        <w:t xml:space="preserve">God didn’t intend for </w:t>
      </w:r>
      <w:r w:rsidR="008A1607">
        <w:t>u</w:t>
      </w:r>
      <w:r>
        <w:t xml:space="preserve">s to isolate </w:t>
      </w:r>
      <w:r w:rsidR="008A1607">
        <w:t>ourselves</w:t>
      </w:r>
      <w:r>
        <w:t xml:space="preserve"> from non-believers, but rather to pursue the genuine good of the culture in which </w:t>
      </w:r>
      <w:r w:rsidR="008A1607">
        <w:t>we</w:t>
      </w:r>
      <w:r>
        <w:t xml:space="preserve"> live, work, and raise families—not necessarily </w:t>
      </w:r>
      <w:r w:rsidR="007941A8">
        <w:t xml:space="preserve">doing </w:t>
      </w:r>
      <w:r>
        <w:t xml:space="preserve">what the culture wants, but </w:t>
      </w:r>
      <w:r w:rsidR="007941A8">
        <w:t xml:space="preserve">doing </w:t>
      </w:r>
      <w:r>
        <w:t xml:space="preserve">what it needs—resulting in improved lives for </w:t>
      </w:r>
      <w:r w:rsidR="008A1607">
        <w:t>ourselves</w:t>
      </w:r>
      <w:r>
        <w:t xml:space="preserve"> as well.</w:t>
      </w:r>
      <w:r w:rsidR="008A1607">
        <w:rPr>
          <w:rStyle w:val="FootnoteReference"/>
        </w:rPr>
        <w:footnoteReference w:id="11"/>
      </w:r>
    </w:p>
    <w:p w14:paraId="2DCDEA18" w14:textId="3A9C9924" w:rsidR="003A15FC" w:rsidRDefault="004777AE" w:rsidP="003A15FC">
      <w:r>
        <w:t>We</w:t>
      </w:r>
      <w:r w:rsidR="003A15FC">
        <w:t xml:space="preserve"> are called to use </w:t>
      </w:r>
      <w:r w:rsidR="001F5CE2">
        <w:t>our</w:t>
      </w:r>
      <w:r w:rsidR="003A15FC">
        <w:t xml:space="preserve"> various job skills to serve the surrounding community, with workers explicitly called to </w:t>
      </w:r>
      <w:r w:rsidR="001F5CE2">
        <w:t>labour</w:t>
      </w:r>
      <w:r w:rsidR="003A15FC">
        <w:t xml:space="preserve"> for the good of </w:t>
      </w:r>
      <w:r w:rsidR="001F5CE2">
        <w:t xml:space="preserve">the </w:t>
      </w:r>
      <w:r w:rsidR="003A15FC">
        <w:t>whole society.</w:t>
      </w:r>
    </w:p>
    <w:p w14:paraId="4961C2D4" w14:textId="77777777" w:rsidR="008A1607" w:rsidRDefault="003A15FC" w:rsidP="003A15FC">
      <w:r>
        <w:t xml:space="preserve">The underlying principle connects individual flourishing to communal flourishing. </w:t>
      </w:r>
    </w:p>
    <w:p w14:paraId="08B99BCE" w14:textId="4AA59085" w:rsidR="008A1607" w:rsidRDefault="003A15FC" w:rsidP="003A15FC">
      <w:r>
        <w:t>The Jews’ success in Babylon was tied to Babylon’s success</w:t>
      </w:r>
      <w:r w:rsidR="00E12F10">
        <w:t>— “</w:t>
      </w:r>
      <w:r>
        <w:t>in its welfare you will find your welfare.”</w:t>
      </w:r>
    </w:p>
    <w:p w14:paraId="6F9E8E43" w14:textId="2BF74C7C" w:rsidR="00172FB2" w:rsidRPr="00172FB2" w:rsidRDefault="00172FB2" w:rsidP="003A15FC">
      <w:pPr>
        <w:rPr>
          <w:i/>
          <w:iCs/>
        </w:rPr>
      </w:pPr>
      <w:r>
        <w:t>Or as Paul says to Timothy</w:t>
      </w:r>
      <w:r w:rsidRPr="00172FB2">
        <w:rPr>
          <w:i/>
          <w:iCs/>
        </w:rPr>
        <w:t xml:space="preserve">, </w:t>
      </w:r>
      <w:r w:rsidRPr="00172FB2">
        <w:rPr>
          <w:i/>
          <w:iCs/>
        </w:rPr>
        <w:t>so that we may lead a quiet and peaceable life in all godliness and dignity.</w:t>
      </w:r>
    </w:p>
    <w:p w14:paraId="700F6ACE" w14:textId="0AE0016A" w:rsidR="003A15FC" w:rsidRDefault="003A15FC" w:rsidP="003A15FC">
      <w:r>
        <w:t xml:space="preserve">This interdependence remains true today, making </w:t>
      </w:r>
      <w:r w:rsidR="004777AE">
        <w:t>our</w:t>
      </w:r>
      <w:r>
        <w:t xml:space="preserve"> engagement with civic life not merely </w:t>
      </w:r>
      <w:r w:rsidR="00172FB2">
        <w:t>allowed</w:t>
      </w:r>
      <w:r>
        <w:t xml:space="preserve"> but spiritually </w:t>
      </w:r>
      <w:r w:rsidR="00172FB2">
        <w:t>important</w:t>
      </w:r>
      <w:proofErr w:type="gramStart"/>
      <w:r w:rsidR="00172FB2">
        <w:t xml:space="preserve">.  </w:t>
      </w:r>
      <w:proofErr w:type="gramEnd"/>
      <w:r w:rsidR="00172FB2">
        <w:t>We can change the atmosphere of our community by our presence and prayer</w:t>
      </w:r>
      <w:r w:rsidR="00161F72">
        <w:t>.</w:t>
      </w:r>
    </w:p>
    <w:p w14:paraId="1F03B503" w14:textId="7836AA87" w:rsidR="00D61F83" w:rsidRDefault="00D61F83" w:rsidP="003A15FC">
      <w:r>
        <w:t>We have s</w:t>
      </w:r>
      <w:r w:rsidRPr="00D61F83">
        <w:t xml:space="preserve">piritual </w:t>
      </w:r>
      <w:r>
        <w:t>a</w:t>
      </w:r>
      <w:r w:rsidRPr="00D61F83">
        <w:t>uthority</w:t>
      </w:r>
      <w:r>
        <w:t xml:space="preserve"> over our </w:t>
      </w:r>
      <w:r w:rsidR="006F304B">
        <w:t>city. We</w:t>
      </w:r>
      <w:r w:rsidRPr="00D61F83">
        <w:t xml:space="preserve"> are instructed not to be victims of their surroundings, but to use the authority found in the name of Jesus to displace spiritual darkness.</w:t>
      </w:r>
      <w:r w:rsidR="006F304B">
        <w:t xml:space="preserve"> We can </w:t>
      </w:r>
      <w:r w:rsidR="006F304B" w:rsidRPr="006F304B">
        <w:t>replac</w:t>
      </w:r>
      <w:r w:rsidR="006F304B">
        <w:t>e</w:t>
      </w:r>
      <w:r w:rsidR="006F304B" w:rsidRPr="006F304B">
        <w:t xml:space="preserve"> a negative, oppressive, or fearful environment with God's presence, peace, and power.</w:t>
      </w:r>
      <w:r w:rsidR="001E49F1">
        <w:t xml:space="preserve"> We can change the atmosphere.</w:t>
      </w:r>
    </w:p>
    <w:p w14:paraId="0EBCF102" w14:textId="239C0D9C" w:rsidR="00E94CC5" w:rsidRDefault="00E94CC5" w:rsidP="003A15FC">
      <w:r>
        <w:t xml:space="preserve">Lisa Tou epitomises this civic engagement mandate </w:t>
      </w:r>
      <w:r w:rsidR="003D7B04">
        <w:t>by becoming</w:t>
      </w:r>
      <w:r>
        <w:t xml:space="preserve"> a City Councillor </w:t>
      </w:r>
      <w:r w:rsidR="003D7B04">
        <w:t>in our city, but all of us can contribute to the welfare of where we live.</w:t>
      </w:r>
    </w:p>
    <w:p w14:paraId="38C1F07D" w14:textId="00F63870" w:rsidR="003D7B04" w:rsidRDefault="003D7B04" w:rsidP="003A15FC">
      <w:r>
        <w:t>Musa Rulema works for WellSouth and helps former refugee families fit into Invercargill life.</w:t>
      </w:r>
    </w:p>
    <w:p w14:paraId="25E6A06A" w14:textId="101C2504" w:rsidR="003D7B04" w:rsidRDefault="003D7B04" w:rsidP="003A15FC">
      <w:r>
        <w:t xml:space="preserve">All of us have </w:t>
      </w:r>
      <w:r w:rsidR="00B807EC">
        <w:t>God-given</w:t>
      </w:r>
      <w:r>
        <w:t xml:space="preserve"> abilities and talents </w:t>
      </w:r>
      <w:r w:rsidR="00B807EC">
        <w:t>through which we can contribute to the welfare of our city.</w:t>
      </w:r>
    </w:p>
    <w:p w14:paraId="175C24A3" w14:textId="77777777" w:rsidR="003D7B04" w:rsidRDefault="003D7B04" w:rsidP="003A15FC"/>
    <w:p w14:paraId="588A9CDF" w14:textId="77777777" w:rsidR="001F5CE2" w:rsidRDefault="001F5CE2" w:rsidP="003A15FC"/>
    <w:p w14:paraId="4EAE5D49" w14:textId="77777777" w:rsidR="003A15FC" w:rsidRDefault="003A15FC" w:rsidP="003A15FC"/>
    <w:p w14:paraId="334EE1B5" w14:textId="77777777" w:rsidR="008E5B85" w:rsidRDefault="008E5B85" w:rsidP="008E5B85"/>
    <w:p w14:paraId="4CFE1950" w14:textId="77777777" w:rsidR="003A15FC" w:rsidRDefault="003A15FC" w:rsidP="003A15FC"/>
    <w:sectPr w:rsidR="003A15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BEA2" w14:textId="77777777" w:rsidR="00C26096" w:rsidRDefault="00C26096" w:rsidP="003A15FC">
      <w:pPr>
        <w:spacing w:after="0" w:line="240" w:lineRule="auto"/>
      </w:pPr>
      <w:r>
        <w:separator/>
      </w:r>
    </w:p>
  </w:endnote>
  <w:endnote w:type="continuationSeparator" w:id="0">
    <w:p w14:paraId="24FDC69F" w14:textId="77777777" w:rsidR="00C26096" w:rsidRDefault="00C26096" w:rsidP="003A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B91C" w14:textId="77777777" w:rsidR="00C26096" w:rsidRDefault="00C26096" w:rsidP="003A15FC">
      <w:pPr>
        <w:spacing w:after="0" w:line="240" w:lineRule="auto"/>
      </w:pPr>
      <w:r>
        <w:separator/>
      </w:r>
    </w:p>
  </w:footnote>
  <w:footnote w:type="continuationSeparator" w:id="0">
    <w:p w14:paraId="02A59B30" w14:textId="77777777" w:rsidR="00C26096" w:rsidRDefault="00C26096" w:rsidP="003A15FC">
      <w:pPr>
        <w:spacing w:after="0" w:line="240" w:lineRule="auto"/>
      </w:pPr>
      <w:r>
        <w:continuationSeparator/>
      </w:r>
    </w:p>
  </w:footnote>
  <w:footnote w:id="1">
    <w:p w14:paraId="587B3520" w14:textId="68AEE201" w:rsidR="008A1607" w:rsidRDefault="008A1607">
      <w:pPr>
        <w:pStyle w:val="FootnoteText"/>
      </w:pPr>
      <w:r>
        <w:rPr>
          <w:rStyle w:val="FootnoteReference"/>
        </w:rPr>
        <w:footnoteRef/>
      </w:r>
      <w:r>
        <w:t xml:space="preserve"> </w:t>
      </w:r>
      <w:r w:rsidRPr="008A1607">
        <w:t xml:space="preserve">Coulibaly, I. (2025). Jeremiah. In </w:t>
      </w:r>
      <w:r w:rsidRPr="00B10116">
        <w:rPr>
          <w:i/>
          <w:iCs/>
        </w:rPr>
        <w:t>Africa Bible Commentary</w:t>
      </w:r>
      <w:r w:rsidRPr="008A1607">
        <w:t xml:space="preserve"> (Second Edition, p. 1115</w:t>
      </w:r>
    </w:p>
  </w:footnote>
  <w:footnote w:id="2">
    <w:p w14:paraId="1CE30BB8" w14:textId="7128EA31" w:rsidR="00A454D2" w:rsidRDefault="00A454D2">
      <w:pPr>
        <w:pStyle w:val="FootnoteText"/>
      </w:pPr>
      <w:r>
        <w:rPr>
          <w:rStyle w:val="FootnoteReference"/>
        </w:rPr>
        <w:footnoteRef/>
      </w:r>
      <w:r>
        <w:t xml:space="preserve"> </w:t>
      </w:r>
      <w:r w:rsidRPr="00B807EC">
        <w:rPr>
          <w:i/>
          <w:iCs/>
        </w:rPr>
        <w:t>NIV Bible Speaks Today</w:t>
      </w:r>
      <w:r w:rsidRPr="00A454D2">
        <w:t>: Notes (p. 1041).</w:t>
      </w:r>
    </w:p>
  </w:footnote>
  <w:footnote w:id="3">
    <w:p w14:paraId="0967DD11" w14:textId="77777777" w:rsidR="00101162" w:rsidRDefault="00101162" w:rsidP="00101162">
      <w:pPr>
        <w:pStyle w:val="FootnoteText"/>
      </w:pPr>
      <w:r>
        <w:rPr>
          <w:rStyle w:val="FootnoteReference"/>
        </w:rPr>
        <w:footnoteRef/>
      </w:r>
      <w:r>
        <w:t xml:space="preserve"> </w:t>
      </w:r>
      <w:r w:rsidRPr="003A15FC">
        <w:t xml:space="preserve">William L. Ford III and Dutch Sheets, </w:t>
      </w:r>
      <w:r w:rsidRPr="00B10116">
        <w:rPr>
          <w:i/>
          <w:iCs/>
        </w:rPr>
        <w:t>Created for Influence: Transforming Culture from Where You Are</w:t>
      </w:r>
      <w:r w:rsidRPr="003A15FC">
        <w:t xml:space="preserve"> </w:t>
      </w:r>
    </w:p>
  </w:footnote>
  <w:footnote w:id="4">
    <w:p w14:paraId="12854968" w14:textId="524155BF" w:rsidR="003A15FC" w:rsidRDefault="003A15FC">
      <w:pPr>
        <w:pStyle w:val="FootnoteText"/>
      </w:pPr>
      <w:r>
        <w:rPr>
          <w:rStyle w:val="FootnoteReference"/>
        </w:rPr>
        <w:footnoteRef/>
      </w:r>
      <w:r>
        <w:t xml:space="preserve"> </w:t>
      </w:r>
      <w:r w:rsidRPr="003A15FC">
        <w:t xml:space="preserve">Christopher J. H. Wright, The Message of Jeremiah: Grace in the End, </w:t>
      </w:r>
      <w:r w:rsidR="00B10116">
        <w:t>in</w:t>
      </w:r>
      <w:r w:rsidRPr="003A15FC">
        <w:t xml:space="preserve"> </w:t>
      </w:r>
      <w:r w:rsidRPr="00B10116">
        <w:rPr>
          <w:i/>
          <w:iCs/>
        </w:rPr>
        <w:t>The Bible Speaks Today</w:t>
      </w:r>
      <w:r w:rsidRPr="003A15FC">
        <w:t xml:space="preserve"> 293–294.</w:t>
      </w:r>
    </w:p>
  </w:footnote>
  <w:footnote w:id="5">
    <w:p w14:paraId="7AFDE2F7" w14:textId="5D2B73CF" w:rsidR="008A1607" w:rsidRDefault="008A1607">
      <w:pPr>
        <w:pStyle w:val="FootnoteText"/>
      </w:pPr>
      <w:r>
        <w:rPr>
          <w:rStyle w:val="FootnoteReference"/>
        </w:rPr>
        <w:footnoteRef/>
      </w:r>
      <w:r>
        <w:t xml:space="preserve"> </w:t>
      </w:r>
      <w:r w:rsidR="006550E7" w:rsidRPr="006550E7">
        <w:t>Coulibaly</w:t>
      </w:r>
    </w:p>
  </w:footnote>
  <w:footnote w:id="6">
    <w:p w14:paraId="2B0437BF" w14:textId="77777777" w:rsidR="001F5CE2" w:rsidRDefault="001F5CE2" w:rsidP="001F5CE2">
      <w:pPr>
        <w:pStyle w:val="FootnoteText"/>
      </w:pPr>
      <w:r>
        <w:rPr>
          <w:rStyle w:val="FootnoteReference"/>
        </w:rPr>
        <w:footnoteRef/>
      </w:r>
      <w:r>
        <w:t xml:space="preserve"> Ford</w:t>
      </w:r>
    </w:p>
  </w:footnote>
  <w:footnote w:id="7">
    <w:p w14:paraId="69F7F7B7" w14:textId="0023860E" w:rsidR="008A1607" w:rsidRDefault="008A1607">
      <w:pPr>
        <w:pStyle w:val="FootnoteText"/>
      </w:pPr>
      <w:r>
        <w:rPr>
          <w:rStyle w:val="FootnoteReference"/>
        </w:rPr>
        <w:footnoteRef/>
      </w:r>
      <w:r>
        <w:t xml:space="preserve"> </w:t>
      </w:r>
      <w:r w:rsidR="001F5CE2">
        <w:t>Wright</w:t>
      </w:r>
    </w:p>
  </w:footnote>
  <w:footnote w:id="8">
    <w:p w14:paraId="78456561" w14:textId="229FA624" w:rsidR="008A1607" w:rsidRDefault="008A1607">
      <w:pPr>
        <w:pStyle w:val="FootnoteText"/>
      </w:pPr>
      <w:r>
        <w:rPr>
          <w:rStyle w:val="FootnoteReference"/>
        </w:rPr>
        <w:footnoteRef/>
      </w:r>
      <w:r>
        <w:t xml:space="preserve"> Wright</w:t>
      </w:r>
    </w:p>
  </w:footnote>
  <w:footnote w:id="9">
    <w:p w14:paraId="0F9ED6CE" w14:textId="33362D7E" w:rsidR="008A1607" w:rsidRDefault="008A1607">
      <w:pPr>
        <w:pStyle w:val="FootnoteText"/>
      </w:pPr>
      <w:r>
        <w:rPr>
          <w:rStyle w:val="FootnoteReference"/>
        </w:rPr>
        <w:footnoteRef/>
      </w:r>
      <w:r>
        <w:t xml:space="preserve"> </w:t>
      </w:r>
      <w:r w:rsidRPr="008A1607">
        <w:t xml:space="preserve">James B. De Young, </w:t>
      </w:r>
      <w:r w:rsidRPr="006550E7">
        <w:rPr>
          <w:i/>
          <w:iCs/>
        </w:rPr>
        <w:t>To Submit or to Rebel against the State? Seven Biblical Principles to Guide Christians Everywhere During an Age of Revolution and in the Struggle for Religious Freedom</w:t>
      </w:r>
      <w:r w:rsidRPr="008A1607">
        <w:t xml:space="preserve"> 181.</w:t>
      </w:r>
    </w:p>
  </w:footnote>
  <w:footnote w:id="10">
    <w:p w14:paraId="29AA202C" w14:textId="7B992281" w:rsidR="008A1607" w:rsidRDefault="008A1607">
      <w:pPr>
        <w:pStyle w:val="FootnoteText"/>
      </w:pPr>
      <w:r>
        <w:rPr>
          <w:rStyle w:val="FootnoteReference"/>
        </w:rPr>
        <w:footnoteRef/>
      </w:r>
      <w:r>
        <w:t xml:space="preserve"> </w:t>
      </w:r>
      <w:r w:rsidRPr="008A1607">
        <w:t xml:space="preserve">Theology of Work Project, Genesis through Revelation, </w:t>
      </w:r>
      <w:r w:rsidR="00B807EC">
        <w:t xml:space="preserve">in the </w:t>
      </w:r>
      <w:r w:rsidRPr="00B807EC">
        <w:rPr>
          <w:i/>
          <w:iCs/>
        </w:rPr>
        <w:t>Theology of Work Bible Commentary</w:t>
      </w:r>
      <w:r w:rsidRPr="008A1607">
        <w:t xml:space="preserve"> </w:t>
      </w:r>
    </w:p>
  </w:footnote>
  <w:footnote w:id="11">
    <w:p w14:paraId="12AC9B22" w14:textId="4D23C462" w:rsidR="008A1607" w:rsidRDefault="008A1607">
      <w:pPr>
        <w:pStyle w:val="FootnoteText"/>
      </w:pPr>
      <w:r>
        <w:rPr>
          <w:rStyle w:val="FootnoteReference"/>
        </w:rPr>
        <w:footnoteRef/>
      </w:r>
      <w:r>
        <w:t xml:space="preserve"> </w:t>
      </w:r>
      <w:r w:rsidRPr="008A1607">
        <w:t xml:space="preserve">Tony Evans, </w:t>
      </w:r>
      <w:r w:rsidRPr="00B807EC">
        <w:rPr>
          <w:i/>
          <w:iCs/>
        </w:rPr>
        <w:t>The Tony Evans Bible Commentary</w:t>
      </w:r>
      <w:r w:rsidRPr="008A1607">
        <w:t xml:space="preserve"> 702.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FC"/>
    <w:rsid w:val="000310AC"/>
    <w:rsid w:val="00054D2D"/>
    <w:rsid w:val="00092B7F"/>
    <w:rsid w:val="000A2313"/>
    <w:rsid w:val="000E1F2E"/>
    <w:rsid w:val="00101162"/>
    <w:rsid w:val="00125F43"/>
    <w:rsid w:val="00150060"/>
    <w:rsid w:val="00150858"/>
    <w:rsid w:val="00161F72"/>
    <w:rsid w:val="00172FB2"/>
    <w:rsid w:val="001B6FA2"/>
    <w:rsid w:val="001E3054"/>
    <w:rsid w:val="001E49F1"/>
    <w:rsid w:val="001F5CE2"/>
    <w:rsid w:val="002400CB"/>
    <w:rsid w:val="002A5305"/>
    <w:rsid w:val="00305EFF"/>
    <w:rsid w:val="003172B8"/>
    <w:rsid w:val="0031733B"/>
    <w:rsid w:val="00356BFE"/>
    <w:rsid w:val="003A15FC"/>
    <w:rsid w:val="003C2D77"/>
    <w:rsid w:val="003D7B04"/>
    <w:rsid w:val="003E0DF0"/>
    <w:rsid w:val="003F116C"/>
    <w:rsid w:val="00460D66"/>
    <w:rsid w:val="004777AE"/>
    <w:rsid w:val="00505411"/>
    <w:rsid w:val="00587F43"/>
    <w:rsid w:val="006452F2"/>
    <w:rsid w:val="006550E7"/>
    <w:rsid w:val="006C517C"/>
    <w:rsid w:val="006E6867"/>
    <w:rsid w:val="006F304B"/>
    <w:rsid w:val="007941A8"/>
    <w:rsid w:val="007C0FCA"/>
    <w:rsid w:val="008010DF"/>
    <w:rsid w:val="00825DC7"/>
    <w:rsid w:val="00891907"/>
    <w:rsid w:val="008A1607"/>
    <w:rsid w:val="008E5B85"/>
    <w:rsid w:val="00991875"/>
    <w:rsid w:val="00A447E3"/>
    <w:rsid w:val="00A454D2"/>
    <w:rsid w:val="00A71071"/>
    <w:rsid w:val="00B10116"/>
    <w:rsid w:val="00B31E41"/>
    <w:rsid w:val="00B37480"/>
    <w:rsid w:val="00B42325"/>
    <w:rsid w:val="00B807EC"/>
    <w:rsid w:val="00B815DB"/>
    <w:rsid w:val="00B94B13"/>
    <w:rsid w:val="00BB5278"/>
    <w:rsid w:val="00BB5DF9"/>
    <w:rsid w:val="00BE1136"/>
    <w:rsid w:val="00C03E6E"/>
    <w:rsid w:val="00C078AF"/>
    <w:rsid w:val="00C26096"/>
    <w:rsid w:val="00C51990"/>
    <w:rsid w:val="00C73CFE"/>
    <w:rsid w:val="00CC408B"/>
    <w:rsid w:val="00CC6C10"/>
    <w:rsid w:val="00CE1602"/>
    <w:rsid w:val="00CF7867"/>
    <w:rsid w:val="00D16364"/>
    <w:rsid w:val="00D337E0"/>
    <w:rsid w:val="00D41795"/>
    <w:rsid w:val="00D61F83"/>
    <w:rsid w:val="00D9716A"/>
    <w:rsid w:val="00DC16F7"/>
    <w:rsid w:val="00DE6149"/>
    <w:rsid w:val="00E1007C"/>
    <w:rsid w:val="00E12F10"/>
    <w:rsid w:val="00E150EF"/>
    <w:rsid w:val="00E57E2D"/>
    <w:rsid w:val="00E94CC5"/>
    <w:rsid w:val="00EC3A52"/>
    <w:rsid w:val="00F70E73"/>
    <w:rsid w:val="00F75B42"/>
    <w:rsid w:val="00FC21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6C12"/>
  <w15:chartTrackingRefBased/>
  <w15:docId w15:val="{5423DFCA-41E0-491F-9E6A-4AFD7015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5FC"/>
    <w:rPr>
      <w:rFonts w:eastAsiaTheme="majorEastAsia" w:cstheme="majorBidi"/>
      <w:color w:val="272727" w:themeColor="text1" w:themeTint="D8"/>
    </w:rPr>
  </w:style>
  <w:style w:type="paragraph" w:styleId="Title">
    <w:name w:val="Title"/>
    <w:basedOn w:val="Normal"/>
    <w:next w:val="Normal"/>
    <w:link w:val="TitleChar"/>
    <w:uiPriority w:val="10"/>
    <w:qFormat/>
    <w:rsid w:val="003A1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5FC"/>
    <w:pPr>
      <w:spacing w:before="160"/>
      <w:jc w:val="center"/>
    </w:pPr>
    <w:rPr>
      <w:i/>
      <w:iCs/>
      <w:color w:val="404040" w:themeColor="text1" w:themeTint="BF"/>
    </w:rPr>
  </w:style>
  <w:style w:type="character" w:customStyle="1" w:styleId="QuoteChar">
    <w:name w:val="Quote Char"/>
    <w:basedOn w:val="DefaultParagraphFont"/>
    <w:link w:val="Quote"/>
    <w:uiPriority w:val="29"/>
    <w:rsid w:val="003A15FC"/>
    <w:rPr>
      <w:i/>
      <w:iCs/>
      <w:color w:val="404040" w:themeColor="text1" w:themeTint="BF"/>
    </w:rPr>
  </w:style>
  <w:style w:type="paragraph" w:styleId="ListParagraph">
    <w:name w:val="List Paragraph"/>
    <w:basedOn w:val="Normal"/>
    <w:uiPriority w:val="34"/>
    <w:qFormat/>
    <w:rsid w:val="003A15FC"/>
    <w:pPr>
      <w:ind w:left="720"/>
      <w:contextualSpacing/>
    </w:pPr>
  </w:style>
  <w:style w:type="character" w:styleId="IntenseEmphasis">
    <w:name w:val="Intense Emphasis"/>
    <w:basedOn w:val="DefaultParagraphFont"/>
    <w:uiPriority w:val="21"/>
    <w:qFormat/>
    <w:rsid w:val="003A15FC"/>
    <w:rPr>
      <w:i/>
      <w:iCs/>
      <w:color w:val="0F4761" w:themeColor="accent1" w:themeShade="BF"/>
    </w:rPr>
  </w:style>
  <w:style w:type="paragraph" w:styleId="IntenseQuote">
    <w:name w:val="Intense Quote"/>
    <w:basedOn w:val="Normal"/>
    <w:next w:val="Normal"/>
    <w:link w:val="IntenseQuoteChar"/>
    <w:uiPriority w:val="30"/>
    <w:qFormat/>
    <w:rsid w:val="003A1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5FC"/>
    <w:rPr>
      <w:i/>
      <w:iCs/>
      <w:color w:val="0F4761" w:themeColor="accent1" w:themeShade="BF"/>
    </w:rPr>
  </w:style>
  <w:style w:type="character" w:styleId="IntenseReference">
    <w:name w:val="Intense Reference"/>
    <w:basedOn w:val="DefaultParagraphFont"/>
    <w:uiPriority w:val="32"/>
    <w:qFormat/>
    <w:rsid w:val="003A15FC"/>
    <w:rPr>
      <w:b/>
      <w:bCs/>
      <w:smallCaps/>
      <w:color w:val="0F4761" w:themeColor="accent1" w:themeShade="BF"/>
      <w:spacing w:val="5"/>
    </w:rPr>
  </w:style>
  <w:style w:type="paragraph" w:styleId="FootnoteText">
    <w:name w:val="footnote text"/>
    <w:basedOn w:val="Normal"/>
    <w:link w:val="FootnoteTextChar"/>
    <w:uiPriority w:val="99"/>
    <w:semiHidden/>
    <w:unhideWhenUsed/>
    <w:rsid w:val="003A15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5FC"/>
    <w:rPr>
      <w:sz w:val="20"/>
      <w:szCs w:val="20"/>
    </w:rPr>
  </w:style>
  <w:style w:type="character" w:styleId="FootnoteReference">
    <w:name w:val="footnote reference"/>
    <w:basedOn w:val="DefaultParagraphFont"/>
    <w:uiPriority w:val="99"/>
    <w:semiHidden/>
    <w:unhideWhenUsed/>
    <w:rsid w:val="003A15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16BF1-D33E-49BD-8A50-867AD4CB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69</cp:revision>
  <cp:lastPrinted>2026-06-03T22:10:00Z</cp:lastPrinted>
  <dcterms:created xsi:type="dcterms:W3CDTF">2026-06-03T03:25:00Z</dcterms:created>
  <dcterms:modified xsi:type="dcterms:W3CDTF">2026-06-03T23:28:00Z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53016cac-7a79-4367-aee3-46bfeb0296bf</vt:lpwstr>
  </property>
</Properties>
</file>