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031F3" w14:textId="09200DDF" w:rsidR="000E1F2E" w:rsidRPr="003927FD" w:rsidRDefault="00414C97">
      <w:pPr>
        <w:rPr>
          <w:b/>
          <w:bCs/>
          <w:u w:val="single"/>
        </w:rPr>
      </w:pPr>
      <w:r w:rsidRPr="003927FD">
        <w:rPr>
          <w:b/>
          <w:bCs/>
          <w:u w:val="single"/>
        </w:rPr>
        <w:t>Indescribable God</w:t>
      </w:r>
    </w:p>
    <w:p w14:paraId="102211E9" w14:textId="5185A7CB" w:rsidR="002F4FE2" w:rsidRDefault="002F4FE2" w:rsidP="00FC6CE3">
      <w:r>
        <w:t>Last week I spoke on the awesomeness of God</w:t>
      </w:r>
      <w:r w:rsidR="00AD0C38">
        <w:t>.  I want to talk more today on the magnitude of God</w:t>
      </w:r>
      <w:r w:rsidR="0095127F">
        <w:t>.</w:t>
      </w:r>
    </w:p>
    <w:p w14:paraId="2D364D90" w14:textId="67C5862A" w:rsidR="0095127F" w:rsidRDefault="0095127F" w:rsidP="00FC6CE3">
      <w:r>
        <w:t>I want us to think of how we describe God.</w:t>
      </w:r>
      <w:r w:rsidR="00FC2700">
        <w:t xml:space="preserve"> How we see God determines our worship, our service, our obedience and our respect for </w:t>
      </w:r>
      <w:r w:rsidR="00552526">
        <w:t>him.</w:t>
      </w:r>
    </w:p>
    <w:p w14:paraId="1119D129" w14:textId="118DB159" w:rsidR="00552526" w:rsidRDefault="00552526" w:rsidP="00FC6CE3">
      <w:r>
        <w:t>I intend to\his year to talk a lot about our heart and attitudes towards God</w:t>
      </w:r>
    </w:p>
    <w:p w14:paraId="3C1CB1A4" w14:textId="77777777" w:rsidR="008B138C" w:rsidRDefault="00873915" w:rsidP="00FC6CE3">
      <w:r>
        <w:t xml:space="preserve">We return today to Moses </w:t>
      </w:r>
      <w:r w:rsidR="008B138C">
        <w:t>encountering</w:t>
      </w:r>
      <w:r>
        <w:t xml:space="preserve"> the burning bush</w:t>
      </w:r>
      <w:r w:rsidR="008B138C">
        <w:t>, through which God spoke.</w:t>
      </w:r>
    </w:p>
    <w:p w14:paraId="06EE8D21" w14:textId="290EE966" w:rsidR="00414C97" w:rsidRPr="00FC6CE3" w:rsidRDefault="002F4FE2" w:rsidP="00FC6CE3">
      <w:pPr>
        <w:rPr>
          <w:i/>
          <w:iCs/>
        </w:rPr>
      </w:pPr>
      <w:r>
        <w:t xml:space="preserve"> </w:t>
      </w:r>
      <w:r w:rsidR="00FC6CE3">
        <w:t>Exodus 3:13–15    13 </w:t>
      </w:r>
      <w:r w:rsidR="00FC6CE3" w:rsidRPr="00FC6CE3">
        <w:rPr>
          <w:i/>
          <w:iCs/>
        </w:rPr>
        <w:t>Moses said to God, “If I come to the Israelites and say to them, ‘The God of your ancestors has sent me to you,’ and they ask me, ‘What is his name?’ what shall I say to them?” 14 God said to Moses, “I AM WHO I AM.” He said further, “Thus you shall say to the Israelites, ‘I AM has sent me to you.’ ” 15 God also said to Moses, “Thus you shall say to the Israelites, ‘The LORD, the God of your ancestors, the God of Abraham, the God of Isaac, and the God of Jacob, has sent me to you’:  This is my name forever, and this my title for all generations.</w:t>
      </w:r>
    </w:p>
    <w:p w14:paraId="4DD71187" w14:textId="28669913" w:rsidR="00621D8E" w:rsidRDefault="00621D8E" w:rsidP="00067A3F">
      <w:r w:rsidRPr="00621D8E">
        <w:t>What kind of name is th</w:t>
      </w:r>
      <w:r w:rsidR="003E60F1">
        <w:t>at</w:t>
      </w:r>
      <w:r w:rsidR="00A5188F">
        <w:t>? T</w:t>
      </w:r>
      <w:r w:rsidRPr="00621D8E">
        <w:t xml:space="preserve">he pre-Christian Greek translation of the Hebrew Old Testament </w:t>
      </w:r>
      <w:r w:rsidR="00552526">
        <w:t>called t</w:t>
      </w:r>
      <w:r w:rsidR="00552526" w:rsidRPr="00621D8E">
        <w:t xml:space="preserve">he Septuagint </w:t>
      </w:r>
      <w:r w:rsidRPr="00621D8E">
        <w:t xml:space="preserve">— translates it as “I am the Existing One.” But the Hebrew may also be translated “I will be what/who I will be.” God is telling </w:t>
      </w:r>
      <w:r w:rsidR="002339FD">
        <w:t xml:space="preserve">Moses </w:t>
      </w:r>
      <w:r w:rsidR="002339FD" w:rsidRPr="00621D8E">
        <w:t>not</w:t>
      </w:r>
      <w:r w:rsidRPr="00621D8E">
        <w:t xml:space="preserve"> to try to pin him down to one specific identity; he is so much greater than any name that </w:t>
      </w:r>
      <w:r w:rsidR="00A5188F">
        <w:t>we can define him by.</w:t>
      </w:r>
    </w:p>
    <w:p w14:paraId="59137696" w14:textId="1C93666C" w:rsidR="00887B2A" w:rsidRDefault="00563736" w:rsidP="00887B2A">
      <w:r>
        <w:t>God may be declaring “</w:t>
      </w:r>
      <w:r w:rsidR="00B91408" w:rsidRPr="00B91408">
        <w:t>My nature cannot be declared in words, cannot be conceived of by human thought. I exist in such sort that my whole inscrutable nature is implied in my existence. I exist, as nothing else does—necessarily, eternally, really. If I am to give myself a name expressive of my nature, so far as language can be, let me be called “I AM.”</w:t>
      </w:r>
      <w:r>
        <w:rPr>
          <w:rStyle w:val="FootnoteReference"/>
        </w:rPr>
        <w:footnoteReference w:id="1"/>
      </w:r>
    </w:p>
    <w:p w14:paraId="1E2C3A66" w14:textId="53DEF1FA" w:rsidR="00887B2A" w:rsidRDefault="00887B2A" w:rsidP="00887B2A">
      <w:r>
        <w:t>Whoa! Get your head around that</w:t>
      </w:r>
      <w:r w:rsidR="004A3AEC">
        <w:t>.</w:t>
      </w:r>
      <w:r w:rsidR="00F70A93">
        <w:t xml:space="preserve"> </w:t>
      </w:r>
    </w:p>
    <w:p w14:paraId="1E921108" w14:textId="77777777" w:rsidR="004A3AEC" w:rsidRDefault="00067A3F" w:rsidP="004A3AEC">
      <w:r>
        <w:t xml:space="preserve">If you were to ask five people at random, “How do you picture God?” you would receive five very different answers. </w:t>
      </w:r>
      <w:r w:rsidR="004A3AEC">
        <w:t>Do a Google image search and you mostly get an old man with a magnificent beard sitting on a throne on a cloud.  Is that God? I do not think so.</w:t>
      </w:r>
    </w:p>
    <w:p w14:paraId="441C8AAB" w14:textId="40FF48A4" w:rsidR="00067A3F" w:rsidRDefault="00067A3F" w:rsidP="00067A3F">
      <w:r>
        <w:t>God is far too complex to fit into human language. His personality is too diverse to capture in a painting. His intricacy of character far surpasses ours.</w:t>
      </w:r>
      <w:r>
        <w:rPr>
          <w:rStyle w:val="FootnoteReference"/>
        </w:rPr>
        <w:footnoteReference w:id="2"/>
      </w:r>
    </w:p>
    <w:p w14:paraId="1F227548" w14:textId="23049223" w:rsidR="001F5D9B" w:rsidRDefault="00F956BD" w:rsidP="001F5D9B">
      <w:r>
        <w:t xml:space="preserve">The preacher and author </w:t>
      </w:r>
      <w:r w:rsidR="004A3AEC">
        <w:t xml:space="preserve">Leslie Weatherhead famously said: </w:t>
      </w:r>
      <w:r w:rsidR="001F5D9B">
        <w:t xml:space="preserve">There is something almost ludicrous about sitting down at a desk and writing the word “God” at the top of a sheet of foolscap paper and then being presumptuous enough to add anything else. </w:t>
      </w:r>
      <w:r w:rsidR="001F5D9B">
        <w:rPr>
          <w:rStyle w:val="FootnoteReference"/>
        </w:rPr>
        <w:footnoteReference w:id="3"/>
      </w:r>
    </w:p>
    <w:p w14:paraId="0F461EBA" w14:textId="030B4533" w:rsidR="00414C97" w:rsidRDefault="00414C97" w:rsidP="00414C97">
      <w:r>
        <w:t>No word or image of God is ever an adequate expression of our understanding of God. Not even the traditionally preferred biblical images of God, such as Father, Saviour, Lord, Creator or Spirit can claim to be adequate.</w:t>
      </w:r>
      <w:r w:rsidR="00FC6CE3">
        <w:rPr>
          <w:rStyle w:val="FootnoteReference"/>
        </w:rPr>
        <w:footnoteReference w:id="4"/>
      </w:r>
      <w:r>
        <w:t xml:space="preserve"> </w:t>
      </w:r>
    </w:p>
    <w:p w14:paraId="1677EA28" w14:textId="3B446619" w:rsidR="004C7E88" w:rsidRDefault="00DE5054" w:rsidP="004C7E88">
      <w:r>
        <w:lastRenderedPageBreak/>
        <w:t xml:space="preserve">Think of our term Father for God. </w:t>
      </w:r>
      <w:r w:rsidR="00E209C9">
        <w:t xml:space="preserve">Julian of Norwich points out that </w:t>
      </w:r>
      <w:r w:rsidR="004C7E88">
        <w:t>“As truly as God is our father, so truly is God our mother. The Bible is full of both feminine and masculine imagery for God.</w:t>
      </w:r>
      <w:r w:rsidR="004C7E88">
        <w:rPr>
          <w:rStyle w:val="FootnoteReference"/>
        </w:rPr>
        <w:footnoteReference w:id="5"/>
      </w:r>
      <w:r w:rsidR="004C7E88">
        <w:t xml:space="preserve"> </w:t>
      </w:r>
    </w:p>
    <w:p w14:paraId="74514799" w14:textId="1DACD016" w:rsidR="00F55896" w:rsidRDefault="00F55896" w:rsidP="00F55896">
      <w:proofErr w:type="spellStart"/>
      <w:r>
        <w:t>Evagrius</w:t>
      </w:r>
      <w:proofErr w:type="spellEnd"/>
      <w:r w:rsidR="00542CCA">
        <w:t>, the 4</w:t>
      </w:r>
      <w:r w:rsidR="00542CCA" w:rsidRPr="00542CCA">
        <w:rPr>
          <w:vertAlign w:val="superscript"/>
        </w:rPr>
        <w:t>th</w:t>
      </w:r>
      <w:r w:rsidR="00542CCA">
        <w:t xml:space="preserve"> century </w:t>
      </w:r>
      <w:r w:rsidR="00DE5054">
        <w:t>monk, warned</w:t>
      </w:r>
      <w:r w:rsidR="002E1E3D">
        <w:t>,</w:t>
      </w:r>
      <w:r>
        <w:t xml:space="preserve"> “Never define the divine.” Definitions are only appropriate to created beings. No one names God but God. </w:t>
      </w:r>
      <w:r w:rsidR="00FC6CE3">
        <w:rPr>
          <w:rStyle w:val="FootnoteReference"/>
        </w:rPr>
        <w:footnoteReference w:id="6"/>
      </w:r>
    </w:p>
    <w:p w14:paraId="13C858D1" w14:textId="1B4F58EC" w:rsidR="009B690D" w:rsidRDefault="007D57CD" w:rsidP="00414C97">
      <w:r>
        <w:t xml:space="preserve">But we like to name things. </w:t>
      </w:r>
      <w:r w:rsidR="003927FD">
        <w:t>We</w:t>
      </w:r>
      <w:r w:rsidR="00F55896">
        <w:t xml:space="preserve"> name </w:t>
      </w:r>
      <w:r w:rsidR="003927FD">
        <w:t xml:space="preserve">things </w:t>
      </w:r>
      <w:proofErr w:type="gramStart"/>
      <w:r w:rsidR="003927FD">
        <w:t>in order to</w:t>
      </w:r>
      <w:proofErr w:type="gramEnd"/>
      <w:r w:rsidR="00F55896">
        <w:t xml:space="preserve"> control </w:t>
      </w:r>
      <w:r w:rsidR="003927FD">
        <w:t>them</w:t>
      </w:r>
      <w:r w:rsidR="001B35BE">
        <w:t xml:space="preserve"> or have authority over them</w:t>
      </w:r>
      <w:r w:rsidR="00F55896">
        <w:t>.  We wan</w:t>
      </w:r>
      <w:r w:rsidR="00FC6CE3">
        <w:t>t</w:t>
      </w:r>
      <w:r w:rsidR="00F55896">
        <w:t xml:space="preserve"> our illness to have a name because when it is </w:t>
      </w:r>
      <w:r w:rsidR="003927FD">
        <w:t>named,</w:t>
      </w:r>
      <w:r w:rsidR="00F55896">
        <w:t xml:space="preserve"> we have a measure of control over it. </w:t>
      </w:r>
      <w:r w:rsidR="00E01A7C">
        <w:t xml:space="preserve">We name our </w:t>
      </w:r>
      <w:r w:rsidR="001B35BE">
        <w:t xml:space="preserve">children and our </w:t>
      </w:r>
      <w:r w:rsidR="00E01A7C">
        <w:t>pets as a way of saying this is mine.</w:t>
      </w:r>
    </w:p>
    <w:p w14:paraId="3C9330D3" w14:textId="77777777" w:rsidR="00DE3698" w:rsidRDefault="000C6C0C" w:rsidP="00414C97">
      <w:r>
        <w:t>Genesis 2:</w:t>
      </w:r>
      <w:r w:rsidR="00DE3698" w:rsidRPr="00DE3698">
        <w:rPr>
          <w:i/>
          <w:iCs/>
        </w:rPr>
        <w:t>19 Now the Lord God had formed out of the ground all the wild animals and all the birds in the sky. He brought them to the man to see what he would name them; and whatever the man called each living creature, that was its name. 20 So the man gave names to all the livestock, the birds in the sky and all the wild animals.</w:t>
      </w:r>
      <w:r w:rsidRPr="002D2124">
        <w:rPr>
          <w:i/>
          <w:iCs/>
        </w:rPr>
        <w:t xml:space="preserve"> </w:t>
      </w:r>
      <w:r w:rsidR="002D2124">
        <w:t xml:space="preserve"> </w:t>
      </w:r>
    </w:p>
    <w:p w14:paraId="284CC96C" w14:textId="4D91348D" w:rsidR="00947694" w:rsidRPr="002D2124" w:rsidRDefault="002D2124" w:rsidP="00414C97">
      <w:r w:rsidRPr="002D2124">
        <w:t>By naming the animals, Adam exercise</w:t>
      </w:r>
      <w:r w:rsidR="001B35BE">
        <w:t>d</w:t>
      </w:r>
      <w:r w:rsidRPr="002D2124">
        <w:t xml:space="preserve"> his God-given role as steward of the earth (Genesis 1:28).</w:t>
      </w:r>
      <w:r>
        <w:t xml:space="preserve"> Name them, claim them.</w:t>
      </w:r>
    </w:p>
    <w:p w14:paraId="7BD3CEED" w14:textId="4C44B856" w:rsidR="00F55896" w:rsidRDefault="002D2124" w:rsidP="00414C97">
      <w:r>
        <w:t xml:space="preserve">We try to do the </w:t>
      </w:r>
      <w:r w:rsidR="00F55896">
        <w:t>same with God</w:t>
      </w:r>
      <w:r w:rsidR="00E01A7C">
        <w:t>.</w:t>
      </w:r>
    </w:p>
    <w:p w14:paraId="585B319A" w14:textId="77777777" w:rsidR="00904CFE" w:rsidRDefault="00904CFE" w:rsidP="00904CFE">
      <w:r>
        <w:t xml:space="preserve">Language is an agent of control. But in our attempt to articulate the mystery of God, words also inevitably limit. </w:t>
      </w:r>
      <w:r>
        <w:rPr>
          <w:rStyle w:val="FootnoteReference"/>
        </w:rPr>
        <w:footnoteReference w:id="7"/>
      </w:r>
    </w:p>
    <w:p w14:paraId="3E364730" w14:textId="40FA389D" w:rsidR="00F55896" w:rsidRDefault="00F55896" w:rsidP="00414C97">
      <w:r>
        <w:t xml:space="preserve">We want to determine the extent of God and </w:t>
      </w:r>
      <w:r w:rsidR="002D2124">
        <w:t xml:space="preserve">want to </w:t>
      </w:r>
      <w:r>
        <w:t xml:space="preserve">have a formula for God and </w:t>
      </w:r>
      <w:r w:rsidR="002D2124">
        <w:t xml:space="preserve">want to </w:t>
      </w:r>
      <w:r>
        <w:t xml:space="preserve">be able to put him in a </w:t>
      </w:r>
      <w:r w:rsidR="00FC6CE3">
        <w:t>box</w:t>
      </w:r>
      <w:r>
        <w:t xml:space="preserve"> of our making.</w:t>
      </w:r>
    </w:p>
    <w:p w14:paraId="42C79109" w14:textId="6275CD6D" w:rsidR="00F55896" w:rsidRDefault="00F55896" w:rsidP="00F55896">
      <w:r>
        <w:t>“We make God small. We minimise the Divine Presence with our small minds, limited vision, codes and canons.” [Edwina Gateley]</w:t>
      </w:r>
      <w:r w:rsidR="00FC6CE3">
        <w:rPr>
          <w:rStyle w:val="FootnoteReference"/>
        </w:rPr>
        <w:footnoteReference w:id="8"/>
      </w:r>
    </w:p>
    <w:p w14:paraId="12E6E592" w14:textId="076CAE11" w:rsidR="00414C97" w:rsidRDefault="00C1573C" w:rsidP="00414C97">
      <w:r>
        <w:t xml:space="preserve">Beldon Lane writing on </w:t>
      </w:r>
      <w:r w:rsidR="009A6DD9">
        <w:t xml:space="preserve">desert experiences </w:t>
      </w:r>
      <w:r w:rsidR="000A5CAC">
        <w:t>with</w:t>
      </w:r>
      <w:r w:rsidR="009A6DD9">
        <w:t xml:space="preserve"> God wrote that </w:t>
      </w:r>
      <w:r w:rsidR="00414C97">
        <w:t>God cannot be had</w:t>
      </w:r>
      <w:r w:rsidR="007C7B3C">
        <w:t xml:space="preserve"> </w:t>
      </w:r>
      <w:r w:rsidR="00414C97">
        <w:t xml:space="preserve">if this means laying hold of God by way of concept, language, or experience. God is a desert, ultimately beyond human comprehension. </w:t>
      </w:r>
      <w:r w:rsidR="00FC6CE3">
        <w:rPr>
          <w:rStyle w:val="FootnoteReference"/>
        </w:rPr>
        <w:footnoteReference w:id="9"/>
      </w:r>
    </w:p>
    <w:p w14:paraId="0CFB51CE" w14:textId="3BA0769F" w:rsidR="00C754AB" w:rsidRDefault="003E2E80" w:rsidP="00414C97">
      <w:r>
        <w:t xml:space="preserve">Some years </w:t>
      </w:r>
      <w:r w:rsidR="006819E8">
        <w:t>ago,</w:t>
      </w:r>
      <w:r w:rsidR="00C754AB">
        <w:t xml:space="preserve"> I undertook some SOZO training and one of the exercises was to ask </w:t>
      </w:r>
      <w:r w:rsidR="006319C4">
        <w:t xml:space="preserve">the person we were </w:t>
      </w:r>
      <w:r w:rsidR="003D5C84">
        <w:t>with</w:t>
      </w:r>
      <w:r w:rsidR="000A5CAC">
        <w:t xml:space="preserve"> to</w:t>
      </w:r>
      <w:r w:rsidR="006319C4">
        <w:t xml:space="preserve"> describe </w:t>
      </w:r>
      <w:r w:rsidR="00C754AB">
        <w:t>where God/Jesus/holy spirit</w:t>
      </w:r>
      <w:r w:rsidR="00D153F1">
        <w:t xml:space="preserve"> </w:t>
      </w:r>
      <w:r w:rsidR="00EE1CE4" w:rsidRPr="00EE1CE4">
        <w:t xml:space="preserve">was </w:t>
      </w:r>
      <w:r w:rsidR="00D153F1">
        <w:t>in relation to you. Some said he was in the room by the door, or closer by</w:t>
      </w:r>
      <w:r w:rsidR="009A6DD9">
        <w:t>, or on his/her shoulder.</w:t>
      </w:r>
      <w:r w:rsidR="00D153F1">
        <w:t xml:space="preserve"> My impression was of a whiteness surrounding me </w:t>
      </w:r>
      <w:r w:rsidR="00674EF1">
        <w:t>(</w:t>
      </w:r>
      <w:proofErr w:type="gramStart"/>
      <w:r w:rsidR="00674EF1">
        <w:t>actually a</w:t>
      </w:r>
      <w:proofErr w:type="gramEnd"/>
      <w:r w:rsidR="00674EF1">
        <w:t xml:space="preserve"> white blob)</w:t>
      </w:r>
      <w:r w:rsidR="00D153F1">
        <w:t xml:space="preserve">– unable to be defined as a </w:t>
      </w:r>
      <w:r w:rsidR="006819E8">
        <w:t>figure but</w:t>
      </w:r>
      <w:r w:rsidR="00480048">
        <w:t xml:space="preserve"> giving </w:t>
      </w:r>
      <w:r w:rsidR="006819E8">
        <w:t xml:space="preserve">me </w:t>
      </w:r>
      <w:r w:rsidR="00480048">
        <w:t xml:space="preserve">a feeling of being loved and embraced. For me, </w:t>
      </w:r>
      <w:r w:rsidR="006819E8">
        <w:t>that whiteness</w:t>
      </w:r>
      <w:r w:rsidR="00480048">
        <w:t xml:space="preserve"> surrounding me was </w:t>
      </w:r>
      <w:r w:rsidR="002E1E3D">
        <w:t>God.</w:t>
      </w:r>
      <w:r w:rsidR="007F16DD">
        <w:t xml:space="preserve"> Indescribable. </w:t>
      </w:r>
      <w:r w:rsidR="00605C41">
        <w:t xml:space="preserve"> My fellow students asked what </w:t>
      </w:r>
      <w:r w:rsidR="00F977D2">
        <w:t>they</w:t>
      </w:r>
      <w:r w:rsidR="00605C41">
        <w:t xml:space="preserve"> </w:t>
      </w:r>
      <w:r w:rsidR="00F977D2">
        <w:t>could</w:t>
      </w:r>
      <w:r w:rsidR="00605C41">
        <w:t xml:space="preserve"> do with that </w:t>
      </w:r>
      <w:r w:rsidR="00F977D2">
        <w:t xml:space="preserve">description, because they expected </w:t>
      </w:r>
      <w:r w:rsidR="00674EF1">
        <w:t xml:space="preserve">me to provide </w:t>
      </w:r>
      <w:r w:rsidR="00F977D2">
        <w:t>a picture of a human presence</w:t>
      </w:r>
      <w:r w:rsidR="00674EF1">
        <w:t xml:space="preserve"> for them to work with</w:t>
      </w:r>
      <w:r w:rsidR="00F977D2">
        <w:t>. But for me that is what God was then and is now – indescribable and a mystery</w:t>
      </w:r>
      <w:r w:rsidR="0098501D">
        <w:t>, not far away but encompassing me</w:t>
      </w:r>
      <w:r w:rsidR="00674EF1">
        <w:t>, wrapping me, surrounding me, loving me</w:t>
      </w:r>
      <w:r w:rsidR="001F6E07">
        <w:t>.</w:t>
      </w:r>
    </w:p>
    <w:p w14:paraId="3E82CCD8" w14:textId="47F66EEE" w:rsidR="00C40221" w:rsidRDefault="00C40221" w:rsidP="00414C97">
      <w:r>
        <w:t xml:space="preserve">I have heard God referred </w:t>
      </w:r>
      <w:proofErr w:type="spellStart"/>
      <w:r>
        <w:t>ti</w:t>
      </w:r>
      <w:proofErr w:type="spellEnd"/>
      <w:r>
        <w:t xml:space="preserve"> as the infinite intimate God – close but unknown</w:t>
      </w:r>
      <w:r w:rsidR="0056642E">
        <w:t xml:space="preserve"> and being comfortable in that tension.</w:t>
      </w:r>
    </w:p>
    <w:p w14:paraId="0EC373AF" w14:textId="25D2D673" w:rsidR="00414C97" w:rsidRDefault="00FC6CE3" w:rsidP="00414C97">
      <w:r>
        <w:lastRenderedPageBreak/>
        <w:t xml:space="preserve">So how </w:t>
      </w:r>
      <w:r w:rsidR="007C7B3C">
        <w:t xml:space="preserve">are we </w:t>
      </w:r>
      <w:r>
        <w:t xml:space="preserve">to </w:t>
      </w:r>
      <w:r w:rsidR="007C7B3C">
        <w:t>k</w:t>
      </w:r>
      <w:r>
        <w:t>now God</w:t>
      </w:r>
      <w:r w:rsidR="004825F0">
        <w:t xml:space="preserve"> if o</w:t>
      </w:r>
      <w:r w:rsidR="00F55896">
        <w:t>ur small minds cannot comprehend God</w:t>
      </w:r>
      <w:r w:rsidR="007D57CD">
        <w:t>.</w:t>
      </w:r>
      <w:r w:rsidR="00F41B30">
        <w:t xml:space="preserve"> My impression of whiteness surrounding me was the closest I could get</w:t>
      </w:r>
      <w:r w:rsidR="008F6531">
        <w:t>.</w:t>
      </w:r>
    </w:p>
    <w:p w14:paraId="0E26CAA9" w14:textId="7A8705C9" w:rsidR="00E22AB4" w:rsidRDefault="004C020F" w:rsidP="00E22AB4">
      <w:r>
        <w:t>The Swiss theologian Emil Brunner tells us that t</w:t>
      </w:r>
      <w:r w:rsidR="00E22AB4">
        <w:t>he better we know God, the more we know and feel that His mystery is unfathomable</w:t>
      </w:r>
      <w:r w:rsidR="00E22AB4">
        <w:rPr>
          <w:rStyle w:val="FootnoteReference"/>
        </w:rPr>
        <w:footnoteReference w:id="10"/>
      </w:r>
    </w:p>
    <w:p w14:paraId="10C02782" w14:textId="5402E8F7" w:rsidR="008F6531" w:rsidRDefault="008F6531" w:rsidP="00E22AB4">
      <w:r>
        <w:t xml:space="preserve">Let me </w:t>
      </w:r>
      <w:r w:rsidR="00664985">
        <w:t>repeat</w:t>
      </w:r>
      <w:r>
        <w:t xml:space="preserve"> </w:t>
      </w:r>
      <w:r w:rsidR="00664985">
        <w:t>that</w:t>
      </w:r>
      <w:r>
        <w:t xml:space="preserve"> comment from Leslie Weatherhead that I said ear</w:t>
      </w:r>
      <w:r w:rsidR="00664985">
        <w:t>lier:</w:t>
      </w:r>
    </w:p>
    <w:p w14:paraId="4468C4C3" w14:textId="77777777" w:rsidR="00664985" w:rsidRDefault="00664985" w:rsidP="00664985">
      <w:r>
        <w:t>There is something almost ludicrous about sitting down at a desk and writing the word “God” at the top of a sheet of foolscap paper and then being presumptuous enough to add anything else. (Leslie Weatherhead)</w:t>
      </w:r>
      <w:r>
        <w:rPr>
          <w:rStyle w:val="FootnoteReference"/>
        </w:rPr>
        <w:footnoteReference w:id="11"/>
      </w:r>
    </w:p>
    <w:p w14:paraId="07538DBC" w14:textId="5EF8B14E" w:rsidR="00972848" w:rsidRDefault="00972848" w:rsidP="00972848">
      <w:r>
        <w:t xml:space="preserve">God remains hidden from the arrogant gaze of our investigating mind which seeks to capture him and secure permanent possession of him in an act of knowledge that gives power over him. It is in fact absurd and impossible to try and grasp God as an object which can be seized and comprehended by our minds. The knowledge of which we are capable is simply knowledge </w:t>
      </w:r>
      <w:r w:rsidR="0056642E">
        <w:t xml:space="preserve">about </w:t>
      </w:r>
      <w:r>
        <w:t>him.</w:t>
      </w:r>
      <w:r>
        <w:rPr>
          <w:rStyle w:val="FootnoteReference"/>
        </w:rPr>
        <w:footnoteReference w:id="12"/>
      </w:r>
    </w:p>
    <w:p w14:paraId="7B39BDF0" w14:textId="63715541" w:rsidR="00414C97" w:rsidRDefault="00674EF1" w:rsidP="00414C97">
      <w:r>
        <w:t>T</w:t>
      </w:r>
      <w:r w:rsidR="00AC2304">
        <w:t>he North African Bishop from the 4</w:t>
      </w:r>
      <w:r w:rsidR="00AC2304" w:rsidRPr="00AC2304">
        <w:rPr>
          <w:vertAlign w:val="superscript"/>
        </w:rPr>
        <w:t>th</w:t>
      </w:r>
      <w:r w:rsidR="00AC2304">
        <w:t xml:space="preserve"> century, </w:t>
      </w:r>
      <w:r w:rsidR="00414C97">
        <w:t xml:space="preserve">Augustine argued, “If you have understood, then this is not God. If you were able to understand, then you understood something else instead of God. If you were able to understand even partially, then you have deceived yourself with your own thoughts.” </w:t>
      </w:r>
      <w:r w:rsidR="00FC6CE3">
        <w:rPr>
          <w:rStyle w:val="FootnoteReference"/>
        </w:rPr>
        <w:footnoteReference w:id="13"/>
      </w:r>
    </w:p>
    <w:p w14:paraId="407FD16A" w14:textId="61D0E449" w:rsidR="004236DE" w:rsidRDefault="004236DE" w:rsidP="00414C97">
      <w:r>
        <w:t xml:space="preserve">I had a t shirt way back when the Parachute Music Festival was in Totara Springs and it read “If God is small enough for you to understand, he is not big </w:t>
      </w:r>
      <w:r w:rsidR="002C7C34" w:rsidRPr="002C7C34">
        <w:t>to be worshipped</w:t>
      </w:r>
      <w:r w:rsidR="00EB20F9">
        <w:t>.”</w:t>
      </w:r>
      <w:r w:rsidR="002C7C34">
        <w:t xml:space="preserve"> (Evelyn </w:t>
      </w:r>
      <w:r w:rsidR="00A900C5">
        <w:t>Underhill quote)</w:t>
      </w:r>
    </w:p>
    <w:p w14:paraId="0826368B" w14:textId="40BA061F" w:rsidR="00972848" w:rsidRDefault="008C123C" w:rsidP="00E209C9">
      <w:proofErr w:type="spellStart"/>
      <w:r>
        <w:t>Iraneus</w:t>
      </w:r>
      <w:proofErr w:type="spellEnd"/>
      <w:r w:rsidR="006C65FE">
        <w:t>, the 2</w:t>
      </w:r>
      <w:r w:rsidR="006C65FE" w:rsidRPr="006C65FE">
        <w:rPr>
          <w:vertAlign w:val="superscript"/>
        </w:rPr>
        <w:t>nd</w:t>
      </w:r>
      <w:r w:rsidR="006C65FE">
        <w:t xml:space="preserve"> century bishop tells us that </w:t>
      </w:r>
      <w:r w:rsidR="00E209C9">
        <w:t xml:space="preserve">God is above all earthly names, and therefore inexpressible. </w:t>
      </w:r>
      <w:r w:rsidR="0056642E">
        <w:t xml:space="preserve"> He said:</w:t>
      </w:r>
    </w:p>
    <w:p w14:paraId="55E6D786" w14:textId="77777777" w:rsidR="00972848" w:rsidRDefault="00E209C9" w:rsidP="00972848">
      <w:pPr>
        <w:pStyle w:val="ListParagraph"/>
        <w:numPr>
          <w:ilvl w:val="0"/>
          <w:numId w:val="2"/>
        </w:numPr>
      </w:pPr>
      <w:r>
        <w:t>As regards His grandeur, we cannot know God, for it is impossible to measure the Father.</w:t>
      </w:r>
    </w:p>
    <w:p w14:paraId="502D4D52" w14:textId="77777777" w:rsidR="00972848" w:rsidRDefault="00E209C9" w:rsidP="00972848">
      <w:pPr>
        <w:pStyle w:val="ListParagraph"/>
        <w:numPr>
          <w:ilvl w:val="0"/>
          <w:numId w:val="2"/>
        </w:numPr>
      </w:pPr>
      <w:r>
        <w:t xml:space="preserve">As regards His grandeur, He is unknown to all who have been made by Him, for no one has ever scaled the heights of God, neither the ancients nor the men of today. </w:t>
      </w:r>
    </w:p>
    <w:p w14:paraId="7B09B752" w14:textId="472777D7" w:rsidR="00E209C9" w:rsidRDefault="00E209C9" w:rsidP="00972848">
      <w:pPr>
        <w:pStyle w:val="ListParagraph"/>
        <w:numPr>
          <w:ilvl w:val="0"/>
          <w:numId w:val="2"/>
        </w:numPr>
      </w:pPr>
      <w:r>
        <w:t>As regards His grandeur and indescribable glory, ‘no one shall see God and live’ (Ex. 33:20), for the Father is incomprehensible</w:t>
      </w:r>
      <w:r>
        <w:rPr>
          <w:rStyle w:val="FootnoteReference"/>
        </w:rPr>
        <w:footnoteReference w:id="14"/>
      </w:r>
    </w:p>
    <w:p w14:paraId="65E67563" w14:textId="77777777" w:rsidR="006C65FE" w:rsidRDefault="00F55896" w:rsidP="00BA32D3">
      <w:pPr>
        <w:spacing w:after="0" w:line="240" w:lineRule="auto"/>
      </w:pPr>
      <w:r>
        <w:t xml:space="preserve">We can more easily say what God is not </w:t>
      </w:r>
      <w:r w:rsidR="0045721E">
        <w:t xml:space="preserve">rather </w:t>
      </w:r>
      <w:r>
        <w:t>than what he is.”</w:t>
      </w:r>
      <w:r w:rsidR="00FC6CE3">
        <w:rPr>
          <w:rStyle w:val="FootnoteReference"/>
        </w:rPr>
        <w:footnoteReference w:id="15"/>
      </w:r>
      <w:r w:rsidR="00BA32D3">
        <w:t xml:space="preserve"> </w:t>
      </w:r>
      <w:r w:rsidR="00FC6CE3">
        <w:t>God is what we are not.</w:t>
      </w:r>
    </w:p>
    <w:p w14:paraId="793A196E" w14:textId="2837207F" w:rsidR="00BA32D3" w:rsidRDefault="00FC6CE3" w:rsidP="00BA32D3">
      <w:pPr>
        <w:spacing w:after="0" w:line="240" w:lineRule="auto"/>
      </w:pPr>
      <w:r>
        <w:t xml:space="preserve">  </w:t>
      </w:r>
    </w:p>
    <w:p w14:paraId="109C3CCB" w14:textId="77777777" w:rsidR="00BA32D3" w:rsidRDefault="008008D0" w:rsidP="00E22AB4">
      <w:pPr>
        <w:pStyle w:val="ListParagraph"/>
        <w:numPr>
          <w:ilvl w:val="0"/>
          <w:numId w:val="1"/>
        </w:numPr>
        <w:spacing w:after="0" w:line="240" w:lineRule="auto"/>
      </w:pPr>
      <w:r>
        <w:t xml:space="preserve">we are limited in power, </w:t>
      </w:r>
      <w:r w:rsidR="00FC6CE3">
        <w:t>He is omnipotent,</w:t>
      </w:r>
      <w:r>
        <w:t xml:space="preserve"> </w:t>
      </w:r>
    </w:p>
    <w:p w14:paraId="05960F4D" w14:textId="77777777" w:rsidR="00BA32D3" w:rsidRDefault="008008D0" w:rsidP="00E22AB4">
      <w:pPr>
        <w:pStyle w:val="ListParagraph"/>
        <w:numPr>
          <w:ilvl w:val="0"/>
          <w:numId w:val="1"/>
        </w:numPr>
        <w:spacing w:after="0" w:line="240" w:lineRule="auto"/>
      </w:pPr>
      <w:r>
        <w:t xml:space="preserve">We are limited to time and place, </w:t>
      </w:r>
      <w:r w:rsidR="00FC6CE3">
        <w:t xml:space="preserve">He is omnipresent, </w:t>
      </w:r>
    </w:p>
    <w:p w14:paraId="79B08999" w14:textId="77777777" w:rsidR="00BA32D3" w:rsidRDefault="00BA32D3" w:rsidP="00E22AB4">
      <w:pPr>
        <w:pStyle w:val="ListParagraph"/>
        <w:numPr>
          <w:ilvl w:val="0"/>
          <w:numId w:val="1"/>
        </w:numPr>
        <w:spacing w:after="0" w:line="240" w:lineRule="auto"/>
      </w:pPr>
      <w:r>
        <w:t>we change like the wind</w:t>
      </w:r>
      <w:r w:rsidR="00FC6CE3">
        <w:t>, He is immutable,</w:t>
      </w:r>
    </w:p>
    <w:p w14:paraId="41EB8D72" w14:textId="52E99945" w:rsidR="00BA32D3" w:rsidRDefault="00BA32D3" w:rsidP="00E22AB4">
      <w:pPr>
        <w:pStyle w:val="ListParagraph"/>
        <w:numPr>
          <w:ilvl w:val="0"/>
          <w:numId w:val="1"/>
        </w:numPr>
        <w:spacing w:after="0" w:line="240" w:lineRule="auto"/>
      </w:pPr>
      <w:r>
        <w:t xml:space="preserve">we only know in </w:t>
      </w:r>
      <w:r w:rsidR="0045721E">
        <w:t>part,</w:t>
      </w:r>
      <w:r w:rsidR="00FC6CE3">
        <w:t xml:space="preserve"> he is omniscient, </w:t>
      </w:r>
      <w:r w:rsidR="003927FD">
        <w:t xml:space="preserve"> </w:t>
      </w:r>
    </w:p>
    <w:p w14:paraId="29569103" w14:textId="41227488" w:rsidR="00BA32D3" w:rsidRDefault="00BA32D3" w:rsidP="00E22AB4">
      <w:pPr>
        <w:pStyle w:val="ListParagraph"/>
        <w:numPr>
          <w:ilvl w:val="0"/>
          <w:numId w:val="1"/>
        </w:numPr>
        <w:spacing w:after="0" w:line="240" w:lineRule="auto"/>
      </w:pPr>
      <w:r>
        <w:t xml:space="preserve">we are not kind and caring all the time, </w:t>
      </w:r>
      <w:r w:rsidR="003927FD">
        <w:t xml:space="preserve">He is </w:t>
      </w:r>
      <w:r w:rsidR="0045721E" w:rsidRPr="003927FD">
        <w:t>omnibenevolen</w:t>
      </w:r>
      <w:r w:rsidR="0045721E">
        <w:t>t,</w:t>
      </w:r>
      <w:r w:rsidR="00FC6CE3">
        <w:t xml:space="preserve"> </w:t>
      </w:r>
    </w:p>
    <w:p w14:paraId="377FBD59" w14:textId="7CD59F1F" w:rsidR="00BA32D3" w:rsidRDefault="00BA32D3" w:rsidP="0056642E">
      <w:pPr>
        <w:pStyle w:val="ListParagraph"/>
        <w:numPr>
          <w:ilvl w:val="0"/>
          <w:numId w:val="1"/>
        </w:numPr>
        <w:spacing w:after="0" w:line="240" w:lineRule="auto"/>
      </w:pPr>
      <w:r>
        <w:t xml:space="preserve">we are finite, </w:t>
      </w:r>
      <w:r w:rsidR="003927FD">
        <w:t xml:space="preserve">He is infinite.  </w:t>
      </w:r>
    </w:p>
    <w:p w14:paraId="7A43C8FD" w14:textId="215AE7EA" w:rsidR="00FC6CE3" w:rsidRDefault="00FC6CE3" w:rsidP="00BA32D3">
      <w:pPr>
        <w:spacing w:after="0" w:line="240" w:lineRule="auto"/>
      </w:pPr>
      <w:r>
        <w:lastRenderedPageBreak/>
        <w:t xml:space="preserve">He is the </w:t>
      </w:r>
      <w:r w:rsidR="003927FD">
        <w:t>“other”, he is what we are not.</w:t>
      </w:r>
    </w:p>
    <w:p w14:paraId="2FEC51C1" w14:textId="77777777" w:rsidR="00BA32D3" w:rsidRDefault="00BA32D3" w:rsidP="00BA32D3">
      <w:pPr>
        <w:spacing w:after="0" w:line="240" w:lineRule="auto"/>
      </w:pPr>
    </w:p>
    <w:p w14:paraId="658A3D80" w14:textId="42B55832" w:rsidR="003927FD" w:rsidRDefault="003927FD" w:rsidP="00F55896">
      <w:r>
        <w:t xml:space="preserve">We could add that he is </w:t>
      </w:r>
      <w:proofErr w:type="gramStart"/>
      <w:r>
        <w:t>wise</w:t>
      </w:r>
      <w:proofErr w:type="gramEnd"/>
      <w:r>
        <w:t xml:space="preserve"> and we are not, he is just and we are not, he is merciful and we are not, he is gracious and we are not, he is love/loving and we are not, he is holy and we are not, he is glorious and we are not.</w:t>
      </w:r>
    </w:p>
    <w:p w14:paraId="5DE42A2D" w14:textId="5F6CB482" w:rsidR="003927FD" w:rsidRDefault="003927FD" w:rsidP="00F55896">
      <w:r>
        <w:t xml:space="preserve">We describe God as something we are </w:t>
      </w:r>
      <w:r w:rsidR="00E22AB4">
        <w:t>not and</w:t>
      </w:r>
      <w:r>
        <w:t xml:space="preserve"> give him attributes </w:t>
      </w:r>
      <w:r w:rsidR="00DD5CEA">
        <w:t>opposite to what we</w:t>
      </w:r>
      <w:r>
        <w:t xml:space="preserve"> have. But in all this we are describing what he is like and not who he is.</w:t>
      </w:r>
    </w:p>
    <w:p w14:paraId="104473B6" w14:textId="3D6FADC8" w:rsidR="008F2633" w:rsidRDefault="00361147" w:rsidP="008F2633">
      <w:r>
        <w:t>NZ Baptist pastor and theologian</w:t>
      </w:r>
      <w:r w:rsidR="00DD5CEA">
        <w:t>,</w:t>
      </w:r>
      <w:r>
        <w:t xml:space="preserve"> the late Mike Riddell wrote that w</w:t>
      </w:r>
      <w:r w:rsidR="008F2633">
        <w:t>hen we think of a friend or lover, we don’t objectify them by coming up with a list of their attributes. Rather we encounter them in all the mystery of their personhood.</w:t>
      </w:r>
      <w:r w:rsidR="008F2633">
        <w:rPr>
          <w:rStyle w:val="FootnoteReference"/>
        </w:rPr>
        <w:footnoteReference w:id="16"/>
      </w:r>
      <w:r w:rsidR="008F2633">
        <w:t xml:space="preserve"> </w:t>
      </w:r>
      <w:r w:rsidR="002E0034">
        <w:t>So it is with God.</w:t>
      </w:r>
    </w:p>
    <w:p w14:paraId="07874313" w14:textId="5F113D39" w:rsidR="004C57E8" w:rsidRDefault="00361147" w:rsidP="004C57E8">
      <w:r>
        <w:t>God</w:t>
      </w:r>
      <w:r w:rsidR="004C57E8">
        <w:t xml:space="preserve"> is ineffable, which means too great or extreme to be expressed or described in words and not to be uttered: "the ineffable Hebrew name that gentiles write as Jehovah”.</w:t>
      </w:r>
    </w:p>
    <w:p w14:paraId="35020B90" w14:textId="4BF969E3" w:rsidR="005B2B64" w:rsidRDefault="005B2B64" w:rsidP="005B2B64">
      <w:r>
        <w:t xml:space="preserve">He is wholly intellect, wholly spirit, wholly mind, wholly thought, wholly reason, wholly hearing, wholly seeing, wholly light, and the whole source of </w:t>
      </w:r>
      <w:r w:rsidR="0056642E">
        <w:t xml:space="preserve">creation and </w:t>
      </w:r>
      <w:r>
        <w:t>all that is good. That is how men of religion and piety speak of God. But He is above all these properties too and therefore indescribable</w:t>
      </w:r>
      <w:r w:rsidR="002E0034">
        <w:t>.</w:t>
      </w:r>
      <w:r>
        <w:rPr>
          <w:rStyle w:val="FootnoteReference"/>
        </w:rPr>
        <w:footnoteReference w:id="17"/>
      </w:r>
    </w:p>
    <w:p w14:paraId="06943496" w14:textId="67E8D800" w:rsidR="005B2B64" w:rsidRDefault="005B2B64" w:rsidP="00F55896">
      <w:r>
        <w:t>The God of the Bible is supreme, the only true God, eternal and self-existent, omnipotent, omniscient and immutable, and indescribably holy.</w:t>
      </w:r>
      <w:r>
        <w:rPr>
          <w:rStyle w:val="FootnoteReference"/>
        </w:rPr>
        <w:footnoteReference w:id="18"/>
      </w:r>
      <w:r>
        <w:t xml:space="preserve"> </w:t>
      </w:r>
    </w:p>
    <w:p w14:paraId="5F6A3FDF" w14:textId="3C79AD99" w:rsidR="00F55896" w:rsidRDefault="00F55896" w:rsidP="00F55896">
      <w:r>
        <w:t xml:space="preserve">So how </w:t>
      </w:r>
      <w:r w:rsidR="00361147">
        <w:t>can</w:t>
      </w:r>
      <w:r>
        <w:t xml:space="preserve"> we </w:t>
      </w:r>
      <w:r w:rsidR="00A5708D">
        <w:t xml:space="preserve">possibly </w:t>
      </w:r>
      <w:r>
        <w:t>describe God?</w:t>
      </w:r>
    </w:p>
    <w:p w14:paraId="1D15CBBB" w14:textId="454DD0E2" w:rsidR="008A47CD" w:rsidRDefault="009721F9" w:rsidP="009721F9">
      <w:r>
        <w:t xml:space="preserve">We are like </w:t>
      </w:r>
      <w:r w:rsidR="00AC1D47">
        <w:t xml:space="preserve">the </w:t>
      </w:r>
      <w:r>
        <w:t xml:space="preserve">blind trying to describe an elephant by feel. And then wasting time arguing with another blind man about what the elephant is like. </w:t>
      </w:r>
    </w:p>
    <w:p w14:paraId="699220B3" w14:textId="61BEE853" w:rsidR="008A47CD" w:rsidRDefault="006D3BB4" w:rsidP="009721F9">
      <w:r>
        <w:t xml:space="preserve">The parable is this: </w:t>
      </w:r>
      <w:r w:rsidR="008A47CD" w:rsidRPr="008A47CD">
        <w:t xml:space="preserve">The first person, whose hand landed on the trunk, said, "This being is like a thick snake". For another one whose hand reached its ear, it seemed like a kind of fan. As for another person, whose hand was upon its leg, said, the elephant is a pillar like a tree-trunk. The blind </w:t>
      </w:r>
      <w:r w:rsidR="00AC1D47">
        <w:t>person</w:t>
      </w:r>
      <w:r w:rsidR="008A47CD" w:rsidRPr="008A47CD">
        <w:t xml:space="preserve"> who placed his hand upon its side said the elephant, "is a wall". Another who felt its tail, described it as a rope. The last felt its tusk, stating the elephant is that which is hard, smooth and like a spear.</w:t>
      </w:r>
    </w:p>
    <w:p w14:paraId="3BC9CDF4" w14:textId="77A8C540" w:rsidR="00885E71" w:rsidRDefault="00885E71" w:rsidP="009721F9">
      <w:r w:rsidRPr="00885E71">
        <w:t xml:space="preserve">The moral of the parable is that </w:t>
      </w:r>
      <w:r w:rsidR="00B65F00">
        <w:t xml:space="preserve">we </w:t>
      </w:r>
      <w:r w:rsidRPr="00885E71">
        <w:t xml:space="preserve">humans </w:t>
      </w:r>
      <w:r w:rsidR="00A5708D">
        <w:t>tend to</w:t>
      </w:r>
      <w:r w:rsidRPr="00885E71">
        <w:t xml:space="preserve"> claim absolute truth based on </w:t>
      </w:r>
      <w:r w:rsidR="00B65F00">
        <w:t>our</w:t>
      </w:r>
      <w:r w:rsidRPr="00885E71">
        <w:t xml:space="preserve"> limited, subjective experience as </w:t>
      </w:r>
      <w:r w:rsidR="00B65F00">
        <w:t>we</w:t>
      </w:r>
      <w:r w:rsidRPr="00885E71">
        <w:t xml:space="preserve"> ignore other people's limited, subjective experiences which may be equally true</w:t>
      </w:r>
      <w:r w:rsidR="00F94024">
        <w:t>.</w:t>
      </w:r>
    </w:p>
    <w:p w14:paraId="513F2D62" w14:textId="01B19DD6" w:rsidR="009721F9" w:rsidRDefault="009721F9" w:rsidP="009721F9">
      <w:r>
        <w:t xml:space="preserve">There is little doubt that when we see the Lord in all his glory, we will realize just how limited and distorted our picture of him was. But, for now, </w:t>
      </w:r>
      <w:r w:rsidR="001C51FF">
        <w:t>we</w:t>
      </w:r>
      <w:r>
        <w:t xml:space="preserve"> will continue as best</w:t>
      </w:r>
      <w:r w:rsidR="00B06797">
        <w:t xml:space="preserve"> </w:t>
      </w:r>
      <w:r w:rsidR="00E0782C">
        <w:t>we</w:t>
      </w:r>
      <w:r>
        <w:t xml:space="preserve"> can to grasp his glory and majesty. And</w:t>
      </w:r>
      <w:r w:rsidR="00E0782C">
        <w:t xml:space="preserve"> </w:t>
      </w:r>
      <w:r w:rsidR="001C51FF">
        <w:t>we</w:t>
      </w:r>
      <w:r>
        <w:t xml:space="preserve"> will try to extend grace to </w:t>
      </w:r>
      <w:r w:rsidR="001C51FF">
        <w:t>our</w:t>
      </w:r>
      <w:r>
        <w:t xml:space="preserve"> fellow blind explorers as we try to understand God.</w:t>
      </w:r>
    </w:p>
    <w:p w14:paraId="0AA14DBD" w14:textId="0AB59011" w:rsidR="009721F9" w:rsidRDefault="00D67606" w:rsidP="009721F9">
      <w:r>
        <w:t xml:space="preserve">1 Corinthians 13:12 </w:t>
      </w:r>
      <w:r w:rsidR="009721F9" w:rsidRPr="00D67606">
        <w:rPr>
          <w:i/>
          <w:iCs/>
        </w:rPr>
        <w:t>For now we see only a reflection as in a mirror; then we shall see face to face. Now I know in part; then I shall know fully, even as I am fully known.</w:t>
      </w:r>
    </w:p>
    <w:p w14:paraId="5846A9DB" w14:textId="42DB7717" w:rsidR="009721F9" w:rsidRDefault="00F94024" w:rsidP="009721F9">
      <w:r>
        <w:t>So how can we get the best picture of God</w:t>
      </w:r>
      <w:r w:rsidR="00661C17">
        <w:t xml:space="preserve"> now</w:t>
      </w:r>
      <w:r>
        <w:t>? We need to t</w:t>
      </w:r>
      <w:r w:rsidR="00D67606">
        <w:t>urn and face Jesus.</w:t>
      </w:r>
    </w:p>
    <w:p w14:paraId="212FE435" w14:textId="60FD86B2" w:rsidR="00F55896" w:rsidRDefault="00F55896" w:rsidP="00F55896">
      <w:r>
        <w:lastRenderedPageBreak/>
        <w:t xml:space="preserve">God is, in a word, Christlike. Jesus </w:t>
      </w:r>
      <w:r w:rsidR="002D110A">
        <w:t>presents God</w:t>
      </w:r>
      <w:r>
        <w:t xml:space="preserve"> with skin on whom we can take or leave, love or ignore. In this visible,</w:t>
      </w:r>
      <w:r w:rsidR="00FC6CE3">
        <w:t xml:space="preserve"> </w:t>
      </w:r>
      <w:r>
        <w:t>scaled down model we can discern God’s features more clearly.</w:t>
      </w:r>
      <w:r w:rsidR="00FC6CE3">
        <w:rPr>
          <w:rStyle w:val="FootnoteReference"/>
        </w:rPr>
        <w:footnoteReference w:id="19"/>
      </w:r>
    </w:p>
    <w:p w14:paraId="326568C2" w14:textId="33CCC390" w:rsidR="003927FD" w:rsidRDefault="003927FD" w:rsidP="00F55896">
      <w:r>
        <w:t>We look to Jesus</w:t>
      </w:r>
      <w:r w:rsidR="00E82887">
        <w:t xml:space="preserve"> who said:</w:t>
      </w:r>
    </w:p>
    <w:p w14:paraId="1BCDD4DE" w14:textId="25D2A5DA" w:rsidR="003927FD" w:rsidRDefault="003927FD" w:rsidP="00F55896">
      <w:pPr>
        <w:rPr>
          <w:i/>
          <w:iCs/>
        </w:rPr>
      </w:pPr>
      <w:r w:rsidRPr="003927FD">
        <w:t xml:space="preserve">John 14:7 </w:t>
      </w:r>
      <w:r w:rsidRPr="003927FD">
        <w:rPr>
          <w:i/>
          <w:iCs/>
        </w:rPr>
        <w:t xml:space="preserve">If you had known Me, you would know My Father as well. From now on you do know Him and have seen Him." If you really know me, you will know my </w:t>
      </w:r>
      <w:proofErr w:type="gramStart"/>
      <w:r w:rsidRPr="003927FD">
        <w:rPr>
          <w:i/>
          <w:iCs/>
        </w:rPr>
        <w:t>Father</w:t>
      </w:r>
      <w:proofErr w:type="gramEnd"/>
      <w:r w:rsidRPr="003927FD">
        <w:rPr>
          <w:i/>
          <w:iCs/>
        </w:rPr>
        <w:t xml:space="preserve"> as well. From now on, you do know him and have seen him.” If you had really known me, you would know who my </w:t>
      </w:r>
      <w:proofErr w:type="gramStart"/>
      <w:r w:rsidRPr="003927FD">
        <w:rPr>
          <w:i/>
          <w:iCs/>
        </w:rPr>
        <w:t>Father</w:t>
      </w:r>
      <w:proofErr w:type="gramEnd"/>
      <w:r w:rsidRPr="003927FD">
        <w:rPr>
          <w:i/>
          <w:iCs/>
        </w:rPr>
        <w:t xml:space="preserve"> is.</w:t>
      </w:r>
    </w:p>
    <w:p w14:paraId="5C927473" w14:textId="4E3EF097" w:rsidR="009E6748" w:rsidRDefault="006F3715" w:rsidP="00F55896">
      <w:r>
        <w:t>See me, see my father</w:t>
      </w:r>
      <w:r w:rsidR="005829F5">
        <w:t>.</w:t>
      </w:r>
      <w:r>
        <w:t xml:space="preserve"> Even to the extent that </w:t>
      </w:r>
      <w:r w:rsidR="009E6748">
        <w:t>Jesus claimed the name of God</w:t>
      </w:r>
      <w:r w:rsidR="00AC1148">
        <w:t xml:space="preserve"> for himself.</w:t>
      </w:r>
    </w:p>
    <w:p w14:paraId="2EE5A919" w14:textId="26578AB8" w:rsidR="00AC1148" w:rsidRDefault="00AC1148" w:rsidP="00AC1148">
      <w:pPr>
        <w:rPr>
          <w:i/>
          <w:iCs/>
        </w:rPr>
      </w:pPr>
      <w:r>
        <w:t xml:space="preserve">In John 8:58, Jesus applied the phrase to himself in so doing, he claimed to be God and risked being stoned for blasphemy: </w:t>
      </w:r>
      <w:r w:rsidRPr="00AC1148">
        <w:rPr>
          <w:i/>
          <w:iCs/>
        </w:rPr>
        <w:t>“Very truly I tell you,” Jesus answered, “before Abraham was born, I am!” At this, they picked up stones to stone him.”</w:t>
      </w:r>
    </w:p>
    <w:p w14:paraId="171BFAEF" w14:textId="1BC08642" w:rsidR="00342921" w:rsidRDefault="00342921" w:rsidP="00342921">
      <w:r>
        <w:t xml:space="preserve">Jesus affirmed His superiority over the prophets and Abraham. Abraham came into </w:t>
      </w:r>
      <w:proofErr w:type="gramStart"/>
      <w:r>
        <w:t>being;</w:t>
      </w:r>
      <w:proofErr w:type="gramEnd"/>
      <w:r>
        <w:t xml:space="preserve"> but when he was born, Jesus was already existing. I Am is a title of Deity; the Jews’ response (v. 59) showed they understood it that way. </w:t>
      </w:r>
      <w:r>
        <w:rPr>
          <w:rStyle w:val="FootnoteReference"/>
        </w:rPr>
        <w:footnoteReference w:id="20"/>
      </w:r>
    </w:p>
    <w:p w14:paraId="4F3C47F8" w14:textId="209011DD" w:rsidR="0059602D" w:rsidRDefault="0059602D" w:rsidP="0059602D">
      <w:r>
        <w:t xml:space="preserve">Jesus was claiming to be the Lord God of Moses, the Great I Am, the eternal and self-existent God incarnate. The religious leaders knew exactly what Jesus was saying, but they did not believe him. In fact, they thought what he said was blasphemy; </w:t>
      </w:r>
      <w:proofErr w:type="gramStart"/>
      <w:r>
        <w:t>so</w:t>
      </w:r>
      <w:proofErr w:type="gramEnd"/>
      <w:r>
        <w:t xml:space="preserve"> they tried to stone him. But what Jesus said is true: He himself is the one “who is, and who was, and who is to come” (Rev. 1:8).</w:t>
      </w:r>
      <w:r>
        <w:rPr>
          <w:rStyle w:val="FootnoteReference"/>
        </w:rPr>
        <w:footnoteReference w:id="21"/>
      </w:r>
    </w:p>
    <w:p w14:paraId="258EA9CC" w14:textId="6F7F03F1" w:rsidR="007332FD" w:rsidRDefault="007332FD" w:rsidP="007332FD">
      <w:r>
        <w:t xml:space="preserve">Jesus is not just a transcendent representation of </w:t>
      </w:r>
      <w:proofErr w:type="gramStart"/>
      <w:r>
        <w:t>God, but</w:t>
      </w:r>
      <w:proofErr w:type="gramEnd"/>
      <w:r>
        <w:t xml:space="preserve"> is a full human being—God incarnate.</w:t>
      </w:r>
      <w:r>
        <w:rPr>
          <w:rStyle w:val="FootnoteReference"/>
        </w:rPr>
        <w:footnoteReference w:id="22"/>
      </w:r>
      <w:r>
        <w:t xml:space="preserve"> </w:t>
      </w:r>
    </w:p>
    <w:p w14:paraId="0B3ADD45" w14:textId="6D7BA5B2" w:rsidR="00071511" w:rsidRPr="00071511" w:rsidRDefault="00071511" w:rsidP="00AC1148">
      <w:r>
        <w:t>Look to Jesus, see God.</w:t>
      </w:r>
    </w:p>
    <w:p w14:paraId="1FF5CBD9" w14:textId="0304BC27" w:rsidR="0008680A" w:rsidRDefault="009245CD" w:rsidP="00F55896">
      <w:r>
        <w:t xml:space="preserve">Our response to our realisation that we cannot know God </w:t>
      </w:r>
      <w:r w:rsidR="004C57E8">
        <w:t xml:space="preserve">fully </w:t>
      </w:r>
      <w:r>
        <w:t>is to fall on our knees and worship him.</w:t>
      </w:r>
    </w:p>
    <w:p w14:paraId="7AD45990" w14:textId="08A5D84E" w:rsidR="0079423C" w:rsidRDefault="0079423C" w:rsidP="00F55896">
      <w:r>
        <w:t xml:space="preserve">Moses, Miriam and the people of Israel </w:t>
      </w:r>
      <w:r w:rsidR="00797EB2">
        <w:t>immediately after crossing the Red Sea</w:t>
      </w:r>
      <w:r w:rsidR="00003FD1">
        <w:t>, and seeing the pursuing army drown</w:t>
      </w:r>
      <w:r w:rsidR="00251F84">
        <w:t xml:space="preserve"> </w:t>
      </w:r>
      <w:r>
        <w:t xml:space="preserve">sang </w:t>
      </w:r>
      <w:r w:rsidR="00D67606">
        <w:t>a ne</w:t>
      </w:r>
      <w:r w:rsidR="00442010">
        <w:t>w</w:t>
      </w:r>
      <w:r w:rsidR="00D67606">
        <w:t xml:space="preserve"> song</w:t>
      </w:r>
      <w:r w:rsidR="00442010">
        <w:t xml:space="preserve"> </w:t>
      </w:r>
      <w:r>
        <w:t>to God in Exodus 15</w:t>
      </w:r>
      <w:r w:rsidR="007A1A05">
        <w:t xml:space="preserve"> extolling who he was and what he had done Exodus 15:1ff</w:t>
      </w:r>
    </w:p>
    <w:p w14:paraId="60DD4490" w14:textId="21314036" w:rsidR="007A1A05" w:rsidRPr="007A1A05" w:rsidRDefault="007A1A05" w:rsidP="007A1A05">
      <w:pPr>
        <w:rPr>
          <w:i/>
          <w:iCs/>
        </w:rPr>
      </w:pPr>
      <w:r>
        <w:t xml:space="preserve">v.11 </w:t>
      </w:r>
      <w:r w:rsidRPr="007A1A05">
        <w:rPr>
          <w:i/>
          <w:iCs/>
        </w:rPr>
        <w:t>Who among the gods is like you, Lord? Who is like you—majestic in holiness, awesome in glory, working wonders?</w:t>
      </w:r>
    </w:p>
    <w:p w14:paraId="3E588398" w14:textId="26589002" w:rsidR="007A1A05" w:rsidRPr="009245CD" w:rsidRDefault="007A1A05" w:rsidP="00F55896">
      <w:r>
        <w:t>Chris Tomlin in his song Indescribable also extols God for who he is. Let’s listen. Song along if you know it.</w:t>
      </w:r>
    </w:p>
    <w:p w14:paraId="2FD9DD6B" w14:textId="7CAB4DF5" w:rsidR="00D22D8B" w:rsidRDefault="002E1E3D" w:rsidP="00F55896">
      <w:r>
        <w:t>YouTube</w:t>
      </w:r>
      <w:r w:rsidR="00D22D8B">
        <w:t>:  Indescribable by Chris Tomlin</w:t>
      </w:r>
    </w:p>
    <w:p w14:paraId="685C070B" w14:textId="11D20A25" w:rsidR="005F0ECD" w:rsidRDefault="004706D9" w:rsidP="005F0ECD">
      <w:r w:rsidRPr="004706D9">
        <w:t>https://www.youtube.com/watch?v=lpLqAUJcUbo</w:t>
      </w:r>
      <w:r w:rsidR="00F55896">
        <w:tab/>
      </w:r>
    </w:p>
    <w:sectPr w:rsidR="005F0E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80C99" w14:textId="77777777" w:rsidR="00736380" w:rsidRDefault="00736380" w:rsidP="00FC6CE3">
      <w:pPr>
        <w:spacing w:after="0" w:line="240" w:lineRule="auto"/>
      </w:pPr>
      <w:r>
        <w:separator/>
      </w:r>
    </w:p>
  </w:endnote>
  <w:endnote w:type="continuationSeparator" w:id="0">
    <w:p w14:paraId="2E5C78A1" w14:textId="77777777" w:rsidR="00736380" w:rsidRDefault="00736380" w:rsidP="00FC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E8D5A" w14:textId="77777777" w:rsidR="00736380" w:rsidRDefault="00736380" w:rsidP="00FC6CE3">
      <w:pPr>
        <w:spacing w:after="0" w:line="240" w:lineRule="auto"/>
      </w:pPr>
      <w:r>
        <w:separator/>
      </w:r>
    </w:p>
  </w:footnote>
  <w:footnote w:type="continuationSeparator" w:id="0">
    <w:p w14:paraId="7BF9D23E" w14:textId="77777777" w:rsidR="00736380" w:rsidRDefault="00736380" w:rsidP="00FC6CE3">
      <w:pPr>
        <w:spacing w:after="0" w:line="240" w:lineRule="auto"/>
      </w:pPr>
      <w:r>
        <w:continuationSeparator/>
      </w:r>
    </w:p>
  </w:footnote>
  <w:footnote w:id="1">
    <w:p w14:paraId="7A57CF72" w14:textId="30D2558F" w:rsidR="00563736" w:rsidRDefault="00563736">
      <w:pPr>
        <w:pStyle w:val="FootnoteText"/>
      </w:pPr>
      <w:r>
        <w:rPr>
          <w:rStyle w:val="FootnoteReference"/>
        </w:rPr>
        <w:footnoteRef/>
      </w:r>
      <w:r>
        <w:t xml:space="preserve"> </w:t>
      </w:r>
      <w:r w:rsidR="002C3512" w:rsidRPr="002C3512">
        <w:t>Ellicott's Commentary for English Readers</w:t>
      </w:r>
    </w:p>
  </w:footnote>
  <w:footnote w:id="2">
    <w:p w14:paraId="511473CC" w14:textId="53A2A9E2" w:rsidR="00067A3F" w:rsidRPr="00067A3F" w:rsidRDefault="00067A3F">
      <w:pPr>
        <w:pStyle w:val="FootnoteText"/>
        <w:rPr>
          <w:i/>
          <w:iCs/>
        </w:rPr>
      </w:pPr>
      <w:r>
        <w:rPr>
          <w:rStyle w:val="FootnoteReference"/>
        </w:rPr>
        <w:footnoteRef/>
      </w:r>
      <w:r>
        <w:t xml:space="preserve"> </w:t>
      </w:r>
      <w:r w:rsidRPr="00067A3F">
        <w:t xml:space="preserve">Barry, J. D., &amp; Kruyswijk, R. (2012). </w:t>
      </w:r>
      <w:r w:rsidRPr="00067A3F">
        <w:rPr>
          <w:i/>
          <w:iCs/>
        </w:rPr>
        <w:t xml:space="preserve">Connect the Testaments: A One-Year Daily Devotional with Bible Reading Plan. </w:t>
      </w:r>
    </w:p>
  </w:footnote>
  <w:footnote w:id="3">
    <w:p w14:paraId="07FA090D" w14:textId="77777777" w:rsidR="001F5D9B" w:rsidRDefault="001F5D9B" w:rsidP="001F5D9B">
      <w:pPr>
        <w:pStyle w:val="FootnoteText"/>
      </w:pPr>
      <w:r>
        <w:rPr>
          <w:rStyle w:val="FootnoteReference"/>
        </w:rPr>
        <w:footnoteRef/>
      </w:r>
      <w:r>
        <w:t xml:space="preserve"> </w:t>
      </w:r>
      <w:r w:rsidRPr="00FC6CE3">
        <w:t xml:space="preserve">Scott Walker </w:t>
      </w:r>
      <w:r w:rsidRPr="00067A3F">
        <w:rPr>
          <w:i/>
          <w:iCs/>
        </w:rPr>
        <w:t>Where the Rivers Flow</w:t>
      </w:r>
      <w:r w:rsidRPr="00FC6CE3">
        <w:t xml:space="preserve"> 136</w:t>
      </w:r>
    </w:p>
  </w:footnote>
  <w:footnote w:id="4">
    <w:p w14:paraId="1520AD84" w14:textId="0143C89D" w:rsidR="00FC6CE3" w:rsidRDefault="00FC6CE3">
      <w:pPr>
        <w:pStyle w:val="FootnoteText"/>
      </w:pPr>
      <w:r>
        <w:rPr>
          <w:rStyle w:val="FootnoteReference"/>
        </w:rPr>
        <w:footnoteRef/>
      </w:r>
      <w:r>
        <w:t xml:space="preserve"> </w:t>
      </w:r>
      <w:r w:rsidRPr="00FC6CE3">
        <w:t xml:space="preserve">Neil Darragh “All Earth is Telling the Glory of God” </w:t>
      </w:r>
      <w:r w:rsidRPr="00067A3F">
        <w:rPr>
          <w:i/>
          <w:iCs/>
        </w:rPr>
        <w:t>The God Book</w:t>
      </w:r>
      <w:r w:rsidRPr="00FC6CE3">
        <w:t xml:space="preserve"> 98</w:t>
      </w:r>
    </w:p>
  </w:footnote>
  <w:footnote w:id="5">
    <w:p w14:paraId="7A62F46E" w14:textId="77777777" w:rsidR="004C7E88" w:rsidRDefault="004C7E88" w:rsidP="004C7E88">
      <w:pPr>
        <w:pStyle w:val="FootnoteText"/>
      </w:pPr>
      <w:r>
        <w:rPr>
          <w:rStyle w:val="FootnoteReference"/>
        </w:rPr>
        <w:footnoteRef/>
      </w:r>
      <w:r>
        <w:t xml:space="preserve"> </w:t>
      </w:r>
      <w:r w:rsidRPr="00FC6CE3">
        <w:t xml:space="preserve">Richard Foster </w:t>
      </w:r>
      <w:r w:rsidRPr="00316925">
        <w:rPr>
          <w:i/>
          <w:iCs/>
        </w:rPr>
        <w:t>Money Sex and Power</w:t>
      </w:r>
      <w:r w:rsidRPr="00FC6CE3">
        <w:t xml:space="preserve"> xii</w:t>
      </w:r>
    </w:p>
  </w:footnote>
  <w:footnote w:id="6">
    <w:p w14:paraId="5263995E" w14:textId="23EE3769" w:rsidR="00FC6CE3" w:rsidRDefault="00FC6CE3">
      <w:pPr>
        <w:pStyle w:val="FootnoteText"/>
      </w:pPr>
      <w:r>
        <w:rPr>
          <w:rStyle w:val="FootnoteReference"/>
        </w:rPr>
        <w:footnoteRef/>
      </w:r>
      <w:r>
        <w:t xml:space="preserve"> </w:t>
      </w:r>
      <w:r w:rsidR="00067A3F" w:rsidRPr="00FC6CE3">
        <w:t xml:space="preserve">Belden C. Lane </w:t>
      </w:r>
      <w:proofErr w:type="gramStart"/>
      <w:r w:rsidRPr="007730AE">
        <w:rPr>
          <w:i/>
          <w:iCs/>
        </w:rPr>
        <w:t>The</w:t>
      </w:r>
      <w:proofErr w:type="gramEnd"/>
      <w:r w:rsidRPr="007730AE">
        <w:rPr>
          <w:i/>
          <w:iCs/>
        </w:rPr>
        <w:t xml:space="preserve"> Solace of Fierce Landscapes: Exploring Desert and Mountain Spirituality</w:t>
      </w:r>
      <w:r w:rsidRPr="00FC6CE3">
        <w:t xml:space="preserve"> 77 | Loc. 1687-89</w:t>
      </w:r>
    </w:p>
  </w:footnote>
  <w:footnote w:id="7">
    <w:p w14:paraId="3D8AC533" w14:textId="77777777" w:rsidR="00904CFE" w:rsidRDefault="00904CFE" w:rsidP="00904CFE">
      <w:pPr>
        <w:pStyle w:val="FootnoteText"/>
      </w:pPr>
      <w:r>
        <w:rPr>
          <w:rStyle w:val="FootnoteReference"/>
        </w:rPr>
        <w:footnoteRef/>
      </w:r>
      <w:r>
        <w:t xml:space="preserve"> </w:t>
      </w:r>
      <w:r w:rsidRPr="00FC6CE3">
        <w:t xml:space="preserve">Lane 67 | Loc. 1456  </w:t>
      </w:r>
    </w:p>
  </w:footnote>
  <w:footnote w:id="8">
    <w:p w14:paraId="5C56B65F" w14:textId="44894220" w:rsidR="00FC6CE3" w:rsidRDefault="00FC6CE3">
      <w:pPr>
        <w:pStyle w:val="FootnoteText"/>
      </w:pPr>
      <w:r>
        <w:rPr>
          <w:rStyle w:val="FootnoteReference"/>
        </w:rPr>
        <w:footnoteRef/>
      </w:r>
      <w:r>
        <w:t xml:space="preserve"> </w:t>
      </w:r>
      <w:r w:rsidRPr="00FC6CE3">
        <w:t xml:space="preserve">Cathy Harrison “Outside the Square” </w:t>
      </w:r>
      <w:r w:rsidRPr="0075054E">
        <w:rPr>
          <w:i/>
          <w:iCs/>
        </w:rPr>
        <w:t>Tui Motu</w:t>
      </w:r>
      <w:r w:rsidRPr="00FC6CE3">
        <w:t xml:space="preserve"> May 2012 19</w:t>
      </w:r>
    </w:p>
  </w:footnote>
  <w:footnote w:id="9">
    <w:p w14:paraId="6BF83254" w14:textId="032C9312" w:rsidR="00FC6CE3" w:rsidRDefault="00FC6CE3">
      <w:pPr>
        <w:pStyle w:val="FootnoteText"/>
      </w:pPr>
      <w:r>
        <w:rPr>
          <w:rStyle w:val="FootnoteReference"/>
        </w:rPr>
        <w:footnoteRef/>
      </w:r>
      <w:r>
        <w:t xml:space="preserve"> </w:t>
      </w:r>
      <w:r w:rsidR="00316925" w:rsidRPr="00FC6CE3">
        <w:t xml:space="preserve">Lane </w:t>
      </w:r>
      <w:r w:rsidRPr="00FC6CE3">
        <w:t>12 | Loc. 289-91</w:t>
      </w:r>
    </w:p>
  </w:footnote>
  <w:footnote w:id="10">
    <w:p w14:paraId="01397C5B" w14:textId="4D60F7D7" w:rsidR="00E22AB4" w:rsidRDefault="00E22AB4" w:rsidP="00E22AB4">
      <w:pPr>
        <w:pStyle w:val="FootnoteText"/>
      </w:pPr>
      <w:r>
        <w:rPr>
          <w:rStyle w:val="FootnoteReference"/>
        </w:rPr>
        <w:footnoteRef/>
      </w:r>
      <w:r>
        <w:t xml:space="preserve"> </w:t>
      </w:r>
      <w:r w:rsidRPr="00FC6CE3">
        <w:t>Walker 136</w:t>
      </w:r>
    </w:p>
  </w:footnote>
  <w:footnote w:id="11">
    <w:p w14:paraId="02514C87" w14:textId="4DC6983D" w:rsidR="00664985" w:rsidRDefault="00664985" w:rsidP="00664985">
      <w:pPr>
        <w:pStyle w:val="FootnoteText"/>
      </w:pPr>
      <w:r>
        <w:rPr>
          <w:rStyle w:val="FootnoteReference"/>
        </w:rPr>
        <w:footnoteRef/>
      </w:r>
      <w:r>
        <w:t xml:space="preserve"> </w:t>
      </w:r>
      <w:r w:rsidRPr="00FC6CE3">
        <w:t>Walker 136</w:t>
      </w:r>
    </w:p>
  </w:footnote>
  <w:footnote w:id="12">
    <w:p w14:paraId="2B711EC5" w14:textId="77777777" w:rsidR="00972848" w:rsidRDefault="00972848" w:rsidP="00972848">
      <w:pPr>
        <w:pStyle w:val="FootnoteText"/>
      </w:pPr>
      <w:r>
        <w:rPr>
          <w:rStyle w:val="FootnoteReference"/>
        </w:rPr>
        <w:footnoteRef/>
      </w:r>
      <w:r>
        <w:t xml:space="preserve"> </w:t>
      </w:r>
      <w:r w:rsidRPr="00FC6CE3">
        <w:t xml:space="preserve">Thomas Merton </w:t>
      </w:r>
      <w:r w:rsidRPr="00316925">
        <w:rPr>
          <w:i/>
          <w:iCs/>
        </w:rPr>
        <w:t>Contemplative prayer</w:t>
      </w:r>
      <w:r w:rsidRPr="00FC6CE3">
        <w:t xml:space="preserve"> 82</w:t>
      </w:r>
    </w:p>
  </w:footnote>
  <w:footnote w:id="13">
    <w:p w14:paraId="49822DFD" w14:textId="4C81B412" w:rsidR="00FC6CE3" w:rsidRDefault="00FC6CE3">
      <w:pPr>
        <w:pStyle w:val="FootnoteText"/>
      </w:pPr>
      <w:r>
        <w:rPr>
          <w:rStyle w:val="FootnoteReference"/>
        </w:rPr>
        <w:footnoteRef/>
      </w:r>
      <w:r>
        <w:t xml:space="preserve"> </w:t>
      </w:r>
      <w:r w:rsidR="00316925" w:rsidRPr="00FC6CE3">
        <w:t xml:space="preserve">Lane </w:t>
      </w:r>
      <w:r w:rsidRPr="00FC6CE3">
        <w:t xml:space="preserve">68 | Loc. 1458-59  </w:t>
      </w:r>
    </w:p>
  </w:footnote>
  <w:footnote w:id="14">
    <w:p w14:paraId="3ECABD46" w14:textId="3536A7F9" w:rsidR="00E209C9" w:rsidRDefault="00E209C9" w:rsidP="00E209C9">
      <w:pPr>
        <w:pStyle w:val="FootnoteText"/>
      </w:pPr>
      <w:r>
        <w:rPr>
          <w:rStyle w:val="FootnoteReference"/>
        </w:rPr>
        <w:footnoteRef/>
      </w:r>
      <w:r>
        <w:t xml:space="preserve"> </w:t>
      </w:r>
      <w:r w:rsidRPr="007E5BA7">
        <w:rPr>
          <w:i/>
          <w:iCs/>
        </w:rPr>
        <w:t>The Scandal of the Incarnation: Irenaeus Against the Heresies</w:t>
      </w:r>
      <w:r w:rsidRPr="007A1069">
        <w:t xml:space="preserve"> (J. Saward, trans.; p. 43). </w:t>
      </w:r>
    </w:p>
  </w:footnote>
  <w:footnote w:id="15">
    <w:p w14:paraId="16D8AA24" w14:textId="7B55393D" w:rsidR="00FC6CE3" w:rsidRDefault="00FC6CE3">
      <w:pPr>
        <w:pStyle w:val="FootnoteText"/>
      </w:pPr>
      <w:r>
        <w:rPr>
          <w:rStyle w:val="FootnoteReference"/>
        </w:rPr>
        <w:footnoteRef/>
      </w:r>
      <w:r>
        <w:t xml:space="preserve"> </w:t>
      </w:r>
      <w:r w:rsidRPr="00FC6CE3">
        <w:t xml:space="preserve">Henry Chadwick </w:t>
      </w:r>
      <w:r w:rsidRPr="00316925">
        <w:rPr>
          <w:i/>
          <w:iCs/>
        </w:rPr>
        <w:t>Augustine</w:t>
      </w:r>
      <w:r w:rsidR="00316925">
        <w:t xml:space="preserve"> </w:t>
      </w:r>
      <w:r w:rsidRPr="00FC6CE3">
        <w:t>52</w:t>
      </w:r>
    </w:p>
  </w:footnote>
  <w:footnote w:id="16">
    <w:p w14:paraId="2D17CE9B" w14:textId="77777777" w:rsidR="008F2633" w:rsidRDefault="008F2633" w:rsidP="008F2633">
      <w:pPr>
        <w:pStyle w:val="FootnoteText"/>
      </w:pPr>
      <w:r>
        <w:rPr>
          <w:rStyle w:val="FootnoteReference"/>
        </w:rPr>
        <w:footnoteRef/>
      </w:r>
      <w:r>
        <w:t xml:space="preserve"> </w:t>
      </w:r>
      <w:r w:rsidRPr="00FC6CE3">
        <w:t xml:space="preserve">Mike Riddell </w:t>
      </w:r>
      <w:r w:rsidRPr="00067A3F">
        <w:rPr>
          <w:i/>
          <w:iCs/>
        </w:rPr>
        <w:t xml:space="preserve">With Every Breath </w:t>
      </w:r>
      <w:r w:rsidRPr="00FC6CE3">
        <w:t xml:space="preserve">Highlight Loc. 631-32  </w:t>
      </w:r>
    </w:p>
  </w:footnote>
  <w:footnote w:id="17">
    <w:p w14:paraId="2A8263DD" w14:textId="732184EF" w:rsidR="005B2B64" w:rsidRDefault="005B2B64" w:rsidP="005B2B64">
      <w:pPr>
        <w:pStyle w:val="FootnoteText"/>
      </w:pPr>
      <w:r>
        <w:rPr>
          <w:rStyle w:val="FootnoteReference"/>
        </w:rPr>
        <w:footnoteRef/>
      </w:r>
      <w:r>
        <w:t xml:space="preserve"> </w:t>
      </w:r>
      <w:r w:rsidRPr="007E5BA7">
        <w:rPr>
          <w:i/>
          <w:iCs/>
        </w:rPr>
        <w:t>The Scandal of the Incarnation: Irenaeus Against the Heresies</w:t>
      </w:r>
      <w:r w:rsidRPr="00316925">
        <w:t xml:space="preserve"> 19 </w:t>
      </w:r>
    </w:p>
  </w:footnote>
  <w:footnote w:id="18">
    <w:p w14:paraId="0E1243AB" w14:textId="55D3B0E8" w:rsidR="005B2B64" w:rsidRDefault="005B2B64" w:rsidP="005B2B64">
      <w:pPr>
        <w:pStyle w:val="FootnoteText"/>
      </w:pPr>
      <w:r>
        <w:rPr>
          <w:rStyle w:val="FootnoteReference"/>
        </w:rPr>
        <w:footnoteRef/>
      </w:r>
      <w:r>
        <w:t xml:space="preserve"> </w:t>
      </w:r>
      <w:r w:rsidRPr="00316925">
        <w:t xml:space="preserve">Manning, E. C. (1956). </w:t>
      </w:r>
      <w:r w:rsidR="007E5BA7">
        <w:t>“</w:t>
      </w:r>
      <w:r w:rsidRPr="00316925">
        <w:t>The Integrity of the Nations</w:t>
      </w:r>
      <w:r w:rsidR="007E5BA7">
        <w:t>”</w:t>
      </w:r>
      <w:r w:rsidRPr="00316925">
        <w:t xml:space="preserve"> </w:t>
      </w:r>
      <w:r w:rsidRPr="007E5BA7">
        <w:rPr>
          <w:i/>
          <w:iCs/>
        </w:rPr>
        <w:t>Christianity Today</w:t>
      </w:r>
      <w:r w:rsidRPr="00316925">
        <w:t>, 1(2), 18.</w:t>
      </w:r>
    </w:p>
  </w:footnote>
  <w:footnote w:id="19">
    <w:p w14:paraId="584B0CE3" w14:textId="3848AFBC" w:rsidR="00FC6CE3" w:rsidRDefault="00FC6CE3">
      <w:pPr>
        <w:pStyle w:val="FootnoteText"/>
      </w:pPr>
      <w:r>
        <w:rPr>
          <w:rStyle w:val="FootnoteReference"/>
        </w:rPr>
        <w:footnoteRef/>
      </w:r>
      <w:r>
        <w:t xml:space="preserve"> </w:t>
      </w:r>
      <w:r w:rsidRPr="00FC6CE3">
        <w:t xml:space="preserve">Philip Yancey </w:t>
      </w:r>
      <w:r w:rsidRPr="00E27DA6">
        <w:rPr>
          <w:i/>
          <w:iCs/>
        </w:rPr>
        <w:t xml:space="preserve">The Jesus I Never </w:t>
      </w:r>
      <w:r w:rsidR="00E27DA6" w:rsidRPr="00E27DA6">
        <w:rPr>
          <w:i/>
          <w:iCs/>
        </w:rPr>
        <w:t>Knew</w:t>
      </w:r>
      <w:r w:rsidR="00E27DA6" w:rsidRPr="00FC6CE3">
        <w:t xml:space="preserve"> 265</w:t>
      </w:r>
    </w:p>
  </w:footnote>
  <w:footnote w:id="20">
    <w:p w14:paraId="43EB48C0" w14:textId="05E09508" w:rsidR="00342921" w:rsidRDefault="00342921">
      <w:pPr>
        <w:pStyle w:val="FootnoteText"/>
      </w:pPr>
      <w:r>
        <w:rPr>
          <w:rStyle w:val="FootnoteReference"/>
        </w:rPr>
        <w:footnoteRef/>
      </w:r>
      <w:r>
        <w:t xml:space="preserve"> </w:t>
      </w:r>
      <w:r w:rsidRPr="00B76EAA">
        <w:rPr>
          <w:i/>
          <w:iCs/>
        </w:rPr>
        <w:t>The Bible Knowledge Commentary: An Exposition of the Scriptures</w:t>
      </w:r>
      <w:r w:rsidRPr="00342921">
        <w:t xml:space="preserve"> (Vol. 2, pp. 306–307</w:t>
      </w:r>
    </w:p>
  </w:footnote>
  <w:footnote w:id="21">
    <w:p w14:paraId="520A1CE2" w14:textId="2482192B" w:rsidR="0059602D" w:rsidRDefault="0059602D">
      <w:pPr>
        <w:pStyle w:val="FootnoteText"/>
      </w:pPr>
      <w:r>
        <w:rPr>
          <w:rStyle w:val="FootnoteReference"/>
        </w:rPr>
        <w:footnoteRef/>
      </w:r>
      <w:r>
        <w:t xml:space="preserve"> </w:t>
      </w:r>
      <w:r w:rsidRPr="0059602D">
        <w:t xml:space="preserve">Ryken, P. G., &amp; Hughes, R. K. </w:t>
      </w:r>
      <w:r w:rsidRPr="0059602D">
        <w:rPr>
          <w:i/>
          <w:iCs/>
        </w:rPr>
        <w:t>Exodus: saved for God’s glory</w:t>
      </w:r>
      <w:r w:rsidRPr="0059602D">
        <w:t xml:space="preserve"> 99</w:t>
      </w:r>
    </w:p>
  </w:footnote>
  <w:footnote w:id="22">
    <w:p w14:paraId="76C71761" w14:textId="44EC0953" w:rsidR="007332FD" w:rsidRDefault="007332FD">
      <w:pPr>
        <w:pStyle w:val="FootnoteText"/>
      </w:pPr>
      <w:r>
        <w:rPr>
          <w:rStyle w:val="FootnoteReference"/>
        </w:rPr>
        <w:footnoteRef/>
      </w:r>
      <w:r>
        <w:t xml:space="preserve"> </w:t>
      </w:r>
      <w:proofErr w:type="spellStart"/>
      <w:r w:rsidRPr="007332FD">
        <w:t>Woicik</w:t>
      </w:r>
      <w:proofErr w:type="spellEnd"/>
      <w:r w:rsidRPr="007332FD">
        <w:t xml:space="preserve">, L. </w:t>
      </w:r>
      <w:r>
        <w:t>“</w:t>
      </w:r>
      <w:r w:rsidRPr="007332FD">
        <w:t>Incarnation</w:t>
      </w:r>
      <w:r>
        <w:t>”</w:t>
      </w:r>
      <w:r w:rsidRPr="007332FD">
        <w:t xml:space="preserve">. </w:t>
      </w:r>
      <w:r>
        <w:t xml:space="preserve">In </w:t>
      </w:r>
      <w:r w:rsidRPr="007332FD">
        <w:rPr>
          <w:i/>
          <w:iCs/>
        </w:rPr>
        <w:t xml:space="preserve">The </w:t>
      </w:r>
      <w:proofErr w:type="spellStart"/>
      <w:r w:rsidRPr="007332FD">
        <w:rPr>
          <w:i/>
          <w:iCs/>
        </w:rPr>
        <w:t>Lexham</w:t>
      </w:r>
      <w:proofErr w:type="spellEnd"/>
      <w:r w:rsidRPr="007332FD">
        <w:rPr>
          <w:i/>
          <w:iCs/>
        </w:rPr>
        <w:t xml:space="preserve"> Bible Dictionary.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5451B"/>
    <w:multiLevelType w:val="hybridMultilevel"/>
    <w:tmpl w:val="A63A72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DFB75A8"/>
    <w:multiLevelType w:val="hybridMultilevel"/>
    <w:tmpl w:val="EB9A06D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908731317">
    <w:abstractNumId w:val="0"/>
  </w:num>
  <w:num w:numId="2" w16cid:durableId="95684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97"/>
    <w:rsid w:val="00003FD1"/>
    <w:rsid w:val="0005357B"/>
    <w:rsid w:val="00067A3F"/>
    <w:rsid w:val="00071511"/>
    <w:rsid w:val="00076764"/>
    <w:rsid w:val="000772C9"/>
    <w:rsid w:val="0008680A"/>
    <w:rsid w:val="000A5CAC"/>
    <w:rsid w:val="000C6C0C"/>
    <w:rsid w:val="000E1F2E"/>
    <w:rsid w:val="00152560"/>
    <w:rsid w:val="001B35BE"/>
    <w:rsid w:val="001C51FF"/>
    <w:rsid w:val="001F5D9B"/>
    <w:rsid w:val="001F6E07"/>
    <w:rsid w:val="00211B9A"/>
    <w:rsid w:val="00220DB9"/>
    <w:rsid w:val="002339FD"/>
    <w:rsid w:val="00245E45"/>
    <w:rsid w:val="00251F84"/>
    <w:rsid w:val="002629C3"/>
    <w:rsid w:val="002C1BD2"/>
    <w:rsid w:val="002C3512"/>
    <w:rsid w:val="002C7C34"/>
    <w:rsid w:val="002D110A"/>
    <w:rsid w:val="002D2124"/>
    <w:rsid w:val="002D6F04"/>
    <w:rsid w:val="002E0034"/>
    <w:rsid w:val="002E1E3D"/>
    <w:rsid w:val="002F4FE2"/>
    <w:rsid w:val="00316925"/>
    <w:rsid w:val="00342921"/>
    <w:rsid w:val="00361147"/>
    <w:rsid w:val="0038660D"/>
    <w:rsid w:val="003927FD"/>
    <w:rsid w:val="00392DF2"/>
    <w:rsid w:val="003D5C84"/>
    <w:rsid w:val="003E2E80"/>
    <w:rsid w:val="003E60F1"/>
    <w:rsid w:val="003F682F"/>
    <w:rsid w:val="00414C97"/>
    <w:rsid w:val="004236DE"/>
    <w:rsid w:val="00442010"/>
    <w:rsid w:val="0045721E"/>
    <w:rsid w:val="00460D66"/>
    <w:rsid w:val="00462847"/>
    <w:rsid w:val="004706D9"/>
    <w:rsid w:val="00470A18"/>
    <w:rsid w:val="00480048"/>
    <w:rsid w:val="004825F0"/>
    <w:rsid w:val="00486B31"/>
    <w:rsid w:val="00497232"/>
    <w:rsid w:val="004A3AEC"/>
    <w:rsid w:val="004C020F"/>
    <w:rsid w:val="004C57E8"/>
    <w:rsid w:val="004C7E88"/>
    <w:rsid w:val="004E6301"/>
    <w:rsid w:val="00542CCA"/>
    <w:rsid w:val="00552526"/>
    <w:rsid w:val="00563736"/>
    <w:rsid w:val="0056642E"/>
    <w:rsid w:val="005829F5"/>
    <w:rsid w:val="005866A3"/>
    <w:rsid w:val="0059602D"/>
    <w:rsid w:val="005B2B64"/>
    <w:rsid w:val="005B58B5"/>
    <w:rsid w:val="005F0ECD"/>
    <w:rsid w:val="00605C41"/>
    <w:rsid w:val="00621D8E"/>
    <w:rsid w:val="006319C4"/>
    <w:rsid w:val="00661C17"/>
    <w:rsid w:val="00664985"/>
    <w:rsid w:val="00674EF1"/>
    <w:rsid w:val="006819E8"/>
    <w:rsid w:val="00683182"/>
    <w:rsid w:val="006C65FE"/>
    <w:rsid w:val="006D3BB4"/>
    <w:rsid w:val="006F3715"/>
    <w:rsid w:val="007332FD"/>
    <w:rsid w:val="00736380"/>
    <w:rsid w:val="0075008B"/>
    <w:rsid w:val="0075054E"/>
    <w:rsid w:val="007730AE"/>
    <w:rsid w:val="0079423C"/>
    <w:rsid w:val="00797EB2"/>
    <w:rsid w:val="007A1069"/>
    <w:rsid w:val="007A1A05"/>
    <w:rsid w:val="007B2A0D"/>
    <w:rsid w:val="007C7B3C"/>
    <w:rsid w:val="007D57CD"/>
    <w:rsid w:val="007E5BA7"/>
    <w:rsid w:val="007F16DD"/>
    <w:rsid w:val="008008D0"/>
    <w:rsid w:val="00825DC7"/>
    <w:rsid w:val="00873915"/>
    <w:rsid w:val="00885E71"/>
    <w:rsid w:val="00887B2A"/>
    <w:rsid w:val="008A47CD"/>
    <w:rsid w:val="008B138C"/>
    <w:rsid w:val="008C123C"/>
    <w:rsid w:val="008D588A"/>
    <w:rsid w:val="008E4999"/>
    <w:rsid w:val="008F2633"/>
    <w:rsid w:val="008F41ED"/>
    <w:rsid w:val="008F6531"/>
    <w:rsid w:val="00904CFE"/>
    <w:rsid w:val="009245CD"/>
    <w:rsid w:val="00947694"/>
    <w:rsid w:val="0095127F"/>
    <w:rsid w:val="00970B9C"/>
    <w:rsid w:val="009721F9"/>
    <w:rsid w:val="00972848"/>
    <w:rsid w:val="0098501D"/>
    <w:rsid w:val="009A6DD9"/>
    <w:rsid w:val="009B690D"/>
    <w:rsid w:val="009E6748"/>
    <w:rsid w:val="00A21602"/>
    <w:rsid w:val="00A5188F"/>
    <w:rsid w:val="00A54E40"/>
    <w:rsid w:val="00A5708D"/>
    <w:rsid w:val="00A900C5"/>
    <w:rsid w:val="00AC1148"/>
    <w:rsid w:val="00AC1D47"/>
    <w:rsid w:val="00AC2304"/>
    <w:rsid w:val="00AD0C38"/>
    <w:rsid w:val="00B06797"/>
    <w:rsid w:val="00B65F00"/>
    <w:rsid w:val="00B76EAA"/>
    <w:rsid w:val="00B82E28"/>
    <w:rsid w:val="00B91408"/>
    <w:rsid w:val="00BA32D3"/>
    <w:rsid w:val="00BB5278"/>
    <w:rsid w:val="00BE3A89"/>
    <w:rsid w:val="00C07874"/>
    <w:rsid w:val="00C1573C"/>
    <w:rsid w:val="00C40221"/>
    <w:rsid w:val="00C754AB"/>
    <w:rsid w:val="00C81944"/>
    <w:rsid w:val="00D153F1"/>
    <w:rsid w:val="00D22D8B"/>
    <w:rsid w:val="00D67606"/>
    <w:rsid w:val="00D9716A"/>
    <w:rsid w:val="00DA1D1B"/>
    <w:rsid w:val="00DA3F64"/>
    <w:rsid w:val="00DD5CEA"/>
    <w:rsid w:val="00DE3698"/>
    <w:rsid w:val="00DE5054"/>
    <w:rsid w:val="00E01A7C"/>
    <w:rsid w:val="00E0782C"/>
    <w:rsid w:val="00E13A38"/>
    <w:rsid w:val="00E209C9"/>
    <w:rsid w:val="00E20DB4"/>
    <w:rsid w:val="00E22AB4"/>
    <w:rsid w:val="00E27DA6"/>
    <w:rsid w:val="00E82887"/>
    <w:rsid w:val="00EB20F9"/>
    <w:rsid w:val="00EC1117"/>
    <w:rsid w:val="00ED3DA3"/>
    <w:rsid w:val="00EE1CE4"/>
    <w:rsid w:val="00F11C4B"/>
    <w:rsid w:val="00F12C8E"/>
    <w:rsid w:val="00F41B30"/>
    <w:rsid w:val="00F55896"/>
    <w:rsid w:val="00F70A93"/>
    <w:rsid w:val="00F72F35"/>
    <w:rsid w:val="00F831AF"/>
    <w:rsid w:val="00F9370E"/>
    <w:rsid w:val="00F94024"/>
    <w:rsid w:val="00F956BD"/>
    <w:rsid w:val="00F977D2"/>
    <w:rsid w:val="00FC2700"/>
    <w:rsid w:val="00FC6C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8D82"/>
  <w15:chartTrackingRefBased/>
  <w15:docId w15:val="{DE447828-D917-434A-9C02-53CBDCA3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C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C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C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C97"/>
    <w:rPr>
      <w:rFonts w:eastAsiaTheme="majorEastAsia" w:cstheme="majorBidi"/>
      <w:color w:val="272727" w:themeColor="text1" w:themeTint="D8"/>
    </w:rPr>
  </w:style>
  <w:style w:type="paragraph" w:styleId="Title">
    <w:name w:val="Title"/>
    <w:basedOn w:val="Normal"/>
    <w:next w:val="Normal"/>
    <w:link w:val="TitleChar"/>
    <w:uiPriority w:val="10"/>
    <w:qFormat/>
    <w:rsid w:val="00414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C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C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C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C97"/>
    <w:pPr>
      <w:spacing w:before="160"/>
      <w:jc w:val="center"/>
    </w:pPr>
    <w:rPr>
      <w:i/>
      <w:iCs/>
      <w:color w:val="404040" w:themeColor="text1" w:themeTint="BF"/>
    </w:rPr>
  </w:style>
  <w:style w:type="character" w:customStyle="1" w:styleId="QuoteChar">
    <w:name w:val="Quote Char"/>
    <w:basedOn w:val="DefaultParagraphFont"/>
    <w:link w:val="Quote"/>
    <w:uiPriority w:val="29"/>
    <w:rsid w:val="00414C97"/>
    <w:rPr>
      <w:i/>
      <w:iCs/>
      <w:color w:val="404040" w:themeColor="text1" w:themeTint="BF"/>
    </w:rPr>
  </w:style>
  <w:style w:type="paragraph" w:styleId="ListParagraph">
    <w:name w:val="List Paragraph"/>
    <w:basedOn w:val="Normal"/>
    <w:uiPriority w:val="34"/>
    <w:qFormat/>
    <w:rsid w:val="00414C97"/>
    <w:pPr>
      <w:ind w:left="720"/>
      <w:contextualSpacing/>
    </w:pPr>
  </w:style>
  <w:style w:type="character" w:styleId="IntenseEmphasis">
    <w:name w:val="Intense Emphasis"/>
    <w:basedOn w:val="DefaultParagraphFont"/>
    <w:uiPriority w:val="21"/>
    <w:qFormat/>
    <w:rsid w:val="00414C97"/>
    <w:rPr>
      <w:i/>
      <w:iCs/>
      <w:color w:val="0F4761" w:themeColor="accent1" w:themeShade="BF"/>
    </w:rPr>
  </w:style>
  <w:style w:type="paragraph" w:styleId="IntenseQuote">
    <w:name w:val="Intense Quote"/>
    <w:basedOn w:val="Normal"/>
    <w:next w:val="Normal"/>
    <w:link w:val="IntenseQuoteChar"/>
    <w:uiPriority w:val="30"/>
    <w:qFormat/>
    <w:rsid w:val="00414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C97"/>
    <w:rPr>
      <w:i/>
      <w:iCs/>
      <w:color w:val="0F4761" w:themeColor="accent1" w:themeShade="BF"/>
    </w:rPr>
  </w:style>
  <w:style w:type="character" w:styleId="IntenseReference">
    <w:name w:val="Intense Reference"/>
    <w:basedOn w:val="DefaultParagraphFont"/>
    <w:uiPriority w:val="32"/>
    <w:qFormat/>
    <w:rsid w:val="00414C97"/>
    <w:rPr>
      <w:b/>
      <w:bCs/>
      <w:smallCaps/>
      <w:color w:val="0F4761" w:themeColor="accent1" w:themeShade="BF"/>
      <w:spacing w:val="5"/>
    </w:rPr>
  </w:style>
  <w:style w:type="paragraph" w:styleId="FootnoteText">
    <w:name w:val="footnote text"/>
    <w:basedOn w:val="Normal"/>
    <w:link w:val="FootnoteTextChar"/>
    <w:uiPriority w:val="99"/>
    <w:semiHidden/>
    <w:unhideWhenUsed/>
    <w:rsid w:val="00FC6C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6CE3"/>
    <w:rPr>
      <w:sz w:val="20"/>
      <w:szCs w:val="20"/>
    </w:rPr>
  </w:style>
  <w:style w:type="character" w:styleId="FootnoteReference">
    <w:name w:val="footnote reference"/>
    <w:basedOn w:val="DefaultParagraphFont"/>
    <w:uiPriority w:val="99"/>
    <w:semiHidden/>
    <w:unhideWhenUsed/>
    <w:rsid w:val="00FC6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93B3A-EBAC-4C6B-BF50-99A0293A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5</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147</cp:revision>
  <dcterms:created xsi:type="dcterms:W3CDTF">2025-01-21T21:16:00Z</dcterms:created>
  <dcterms:modified xsi:type="dcterms:W3CDTF">2025-02-01T20:19:00Z</dcterms:modified>
</cp:coreProperties>
</file>